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FCDAF" w14:textId="77777777" w:rsidR="005960C9" w:rsidRDefault="005960C9" w:rsidP="005960C9">
      <w:pPr>
        <w:ind w:left="284"/>
        <w:jc w:val="center"/>
        <w:rPr>
          <w:rFonts w:cstheme="minorHAnsi"/>
          <w:b/>
          <w:sz w:val="28"/>
          <w:szCs w:val="28"/>
        </w:rPr>
      </w:pPr>
    </w:p>
    <w:p w14:paraId="70D29002" w14:textId="77777777" w:rsidR="005960C9" w:rsidRDefault="005960C9" w:rsidP="005960C9">
      <w:pPr>
        <w:ind w:left="284"/>
        <w:jc w:val="center"/>
        <w:rPr>
          <w:rFonts w:cstheme="minorHAnsi"/>
          <w:b/>
          <w:sz w:val="28"/>
          <w:szCs w:val="28"/>
        </w:rPr>
      </w:pPr>
    </w:p>
    <w:p w14:paraId="6B16D0B1" w14:textId="77777777" w:rsidR="005960C9" w:rsidRPr="00F8411A" w:rsidRDefault="005960C9" w:rsidP="005960C9">
      <w:pPr>
        <w:ind w:left="284"/>
        <w:jc w:val="center"/>
        <w:rPr>
          <w:rFonts w:cstheme="minorHAnsi"/>
          <w:b/>
          <w:sz w:val="28"/>
          <w:szCs w:val="28"/>
        </w:rPr>
      </w:pPr>
      <w:bookmarkStart w:id="0" w:name="_GoBack"/>
      <w:r w:rsidRPr="00F8411A">
        <w:rPr>
          <w:rFonts w:cstheme="minorHAnsi"/>
          <w:b/>
          <w:sz w:val="28"/>
          <w:szCs w:val="28"/>
        </w:rPr>
        <w:t>INVITACIÓN PÚBLICA  PARA PARTICIPAR DEL PR</w:t>
      </w:r>
      <w:r>
        <w:rPr>
          <w:rFonts w:cstheme="minorHAnsi"/>
          <w:b/>
          <w:sz w:val="28"/>
          <w:szCs w:val="28"/>
        </w:rPr>
        <w:t>OCESO DE ARRENDAMIENTO DE BIENES INMUEBLES</w:t>
      </w:r>
      <w:r w:rsidRPr="00F8411A">
        <w:rPr>
          <w:rFonts w:cstheme="minorHAnsi"/>
          <w:b/>
          <w:sz w:val="28"/>
          <w:szCs w:val="28"/>
        </w:rPr>
        <w:t xml:space="preserve"> </w:t>
      </w:r>
      <w:r>
        <w:rPr>
          <w:rFonts w:cstheme="minorHAnsi"/>
          <w:b/>
          <w:sz w:val="28"/>
          <w:szCs w:val="28"/>
        </w:rPr>
        <w:t>CUSTODIADOS TEMPORALMENTE POR INMOBILIAR 001-2020</w:t>
      </w:r>
      <w:bookmarkEnd w:id="0"/>
      <w:r>
        <w:rPr>
          <w:rFonts w:cstheme="minorHAnsi"/>
          <w:b/>
          <w:sz w:val="28"/>
          <w:szCs w:val="28"/>
        </w:rPr>
        <w:t>.</w:t>
      </w:r>
    </w:p>
    <w:p w14:paraId="6550FA7A" w14:textId="77777777" w:rsidR="005960C9" w:rsidRDefault="005960C9" w:rsidP="005960C9">
      <w:pPr>
        <w:jc w:val="both"/>
        <w:rPr>
          <w:rFonts w:cstheme="minorHAnsi"/>
        </w:rPr>
      </w:pPr>
    </w:p>
    <w:p w14:paraId="6EA614FA" w14:textId="77777777" w:rsidR="005960C9" w:rsidRPr="00F8411A" w:rsidRDefault="005960C9" w:rsidP="005960C9">
      <w:pPr>
        <w:ind w:left="284" w:right="594"/>
        <w:jc w:val="both"/>
        <w:rPr>
          <w:rFonts w:cstheme="minorHAnsi"/>
          <w:i/>
        </w:rPr>
      </w:pPr>
      <w:r w:rsidRPr="00F8411A">
        <w:rPr>
          <w:rFonts w:cstheme="minorHAnsi"/>
        </w:rPr>
        <w:t xml:space="preserve">De conformidad con lo que dispone el Estatuto Orgánico de Gestión Organizacional por Procesos del Servicio de Gestión Inmobiliaria del Sector Público y el Instructivo para el Arrendamiento de Bienes Inmuebles Incautados, se invita a la ciudadanía en general a fin de que presenten sus ofertas para el arrendamiento de los siguientes inmuebles que se encuentran bajo custodia del Servicio de Gestión Inmobiliaria del Sector Público, INMOBILIAR: </w:t>
      </w:r>
    </w:p>
    <w:p w14:paraId="747FA1EB" w14:textId="77777777" w:rsidR="005960C9" w:rsidRDefault="005960C9" w:rsidP="005960C9">
      <w:pPr>
        <w:autoSpaceDE w:val="0"/>
        <w:autoSpaceDN w:val="0"/>
        <w:adjustRightInd w:val="0"/>
        <w:jc w:val="both"/>
        <w:rPr>
          <w:rFonts w:ascii="Arial Narrow" w:hAnsi="Arial Narrow" w:cs="Times New Roman"/>
          <w:iCs/>
          <w:sz w:val="20"/>
          <w:szCs w:val="20"/>
        </w:rPr>
      </w:pPr>
    </w:p>
    <w:tbl>
      <w:tblPr>
        <w:tblW w:w="10112"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4"/>
        <w:gridCol w:w="1174"/>
        <w:gridCol w:w="810"/>
        <w:gridCol w:w="1621"/>
        <w:gridCol w:w="1389"/>
        <w:gridCol w:w="1505"/>
        <w:gridCol w:w="3009"/>
      </w:tblGrid>
      <w:tr w:rsidR="005960C9" w:rsidRPr="009D48B8" w14:paraId="50C95CF3" w14:textId="77777777" w:rsidTr="005960C9">
        <w:trPr>
          <w:trHeight w:val="395"/>
          <w:tblCellSpacing w:w="0" w:type="dxa"/>
        </w:trPr>
        <w:tc>
          <w:tcPr>
            <w:tcW w:w="604" w:type="dxa"/>
            <w:vMerge w:val="restart"/>
            <w:tcBorders>
              <w:top w:val="outset" w:sz="6" w:space="0" w:color="auto"/>
              <w:left w:val="outset" w:sz="6" w:space="0" w:color="auto"/>
              <w:bottom w:val="outset" w:sz="6" w:space="0" w:color="auto"/>
              <w:right w:val="outset" w:sz="6" w:space="0" w:color="auto"/>
            </w:tcBorders>
            <w:vAlign w:val="center"/>
            <w:hideMark/>
          </w:tcPr>
          <w:p w14:paraId="5F73B22D"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N°</w:t>
            </w:r>
          </w:p>
        </w:tc>
        <w:tc>
          <w:tcPr>
            <w:tcW w:w="1174" w:type="dxa"/>
            <w:vMerge w:val="restart"/>
            <w:tcBorders>
              <w:top w:val="outset" w:sz="6" w:space="0" w:color="auto"/>
              <w:left w:val="outset" w:sz="6" w:space="0" w:color="auto"/>
              <w:bottom w:val="outset" w:sz="6" w:space="0" w:color="auto"/>
              <w:right w:val="outset" w:sz="6" w:space="0" w:color="auto"/>
            </w:tcBorders>
            <w:vAlign w:val="center"/>
            <w:hideMark/>
          </w:tcPr>
          <w:p w14:paraId="74874149"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PROVINCIA</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14:paraId="03E07EAA"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TIPO</w:t>
            </w:r>
          </w:p>
        </w:tc>
        <w:tc>
          <w:tcPr>
            <w:tcW w:w="1621" w:type="dxa"/>
            <w:vMerge w:val="restart"/>
            <w:tcBorders>
              <w:top w:val="outset" w:sz="6" w:space="0" w:color="auto"/>
              <w:left w:val="outset" w:sz="6" w:space="0" w:color="auto"/>
              <w:bottom w:val="outset" w:sz="6" w:space="0" w:color="auto"/>
              <w:right w:val="outset" w:sz="6" w:space="0" w:color="auto"/>
            </w:tcBorders>
            <w:vAlign w:val="center"/>
            <w:hideMark/>
          </w:tcPr>
          <w:p w14:paraId="5667FDDF"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DESCRIPCIÓN</w:t>
            </w:r>
          </w:p>
        </w:tc>
        <w:tc>
          <w:tcPr>
            <w:tcW w:w="1389" w:type="dxa"/>
            <w:vMerge w:val="restart"/>
            <w:tcBorders>
              <w:top w:val="outset" w:sz="6" w:space="0" w:color="auto"/>
              <w:left w:val="outset" w:sz="6" w:space="0" w:color="auto"/>
              <w:bottom w:val="outset" w:sz="6" w:space="0" w:color="auto"/>
              <w:right w:val="outset" w:sz="6" w:space="0" w:color="auto"/>
            </w:tcBorders>
            <w:vAlign w:val="center"/>
            <w:hideMark/>
          </w:tcPr>
          <w:p w14:paraId="6E83441A"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DIRECCIÓN</w:t>
            </w:r>
          </w:p>
        </w:tc>
        <w:tc>
          <w:tcPr>
            <w:tcW w:w="1505" w:type="dxa"/>
            <w:vMerge w:val="restart"/>
            <w:tcBorders>
              <w:top w:val="outset" w:sz="6" w:space="0" w:color="auto"/>
              <w:left w:val="outset" w:sz="6" w:space="0" w:color="auto"/>
              <w:bottom w:val="outset" w:sz="6" w:space="0" w:color="auto"/>
              <w:right w:val="outset" w:sz="6" w:space="0" w:color="auto"/>
            </w:tcBorders>
            <w:vAlign w:val="center"/>
            <w:hideMark/>
          </w:tcPr>
          <w:p w14:paraId="3CD88F75"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ESTADO Y GASTOS</w:t>
            </w:r>
          </w:p>
        </w:tc>
        <w:tc>
          <w:tcPr>
            <w:tcW w:w="3009" w:type="dxa"/>
            <w:vMerge w:val="restart"/>
            <w:tcBorders>
              <w:top w:val="outset" w:sz="6" w:space="0" w:color="auto"/>
              <w:left w:val="outset" w:sz="6" w:space="0" w:color="auto"/>
              <w:bottom w:val="outset" w:sz="6" w:space="0" w:color="auto"/>
              <w:right w:val="outset" w:sz="6" w:space="0" w:color="auto"/>
            </w:tcBorders>
            <w:vAlign w:val="center"/>
            <w:hideMark/>
          </w:tcPr>
          <w:p w14:paraId="5B0458A3" w14:textId="77777777" w:rsidR="005960C9" w:rsidRPr="009D48B8" w:rsidRDefault="005960C9" w:rsidP="00712D93">
            <w:pPr>
              <w:rPr>
                <w:rFonts w:ascii="Times New Roman" w:eastAsia="Times New Roman" w:hAnsi="Times New Roman" w:cs="Times New Roman"/>
              </w:rPr>
            </w:pPr>
            <w:r>
              <w:rPr>
                <w:rFonts w:ascii="Times New Roman" w:eastAsia="Times New Roman" w:hAnsi="Times New Roman" w:cs="Times New Roman"/>
                <w:b/>
                <w:bCs/>
              </w:rPr>
              <w:t>VALOR BASE DE OFERTA</w:t>
            </w:r>
          </w:p>
        </w:tc>
      </w:tr>
      <w:tr w:rsidR="005960C9" w:rsidRPr="009D48B8" w14:paraId="20776591" w14:textId="77777777" w:rsidTr="005960C9">
        <w:trPr>
          <w:trHeight w:val="276"/>
          <w:tblCellSpacing w:w="0" w:type="dxa"/>
        </w:trPr>
        <w:tc>
          <w:tcPr>
            <w:tcW w:w="604" w:type="dxa"/>
            <w:vMerge/>
            <w:tcBorders>
              <w:top w:val="outset" w:sz="6" w:space="0" w:color="auto"/>
              <w:left w:val="outset" w:sz="6" w:space="0" w:color="auto"/>
              <w:bottom w:val="outset" w:sz="6" w:space="0" w:color="auto"/>
              <w:right w:val="outset" w:sz="6" w:space="0" w:color="auto"/>
            </w:tcBorders>
            <w:vAlign w:val="center"/>
            <w:hideMark/>
          </w:tcPr>
          <w:p w14:paraId="57FFBA28" w14:textId="77777777" w:rsidR="005960C9" w:rsidRPr="009D48B8" w:rsidRDefault="005960C9" w:rsidP="00712D93">
            <w:pPr>
              <w:rPr>
                <w:rFonts w:ascii="Times New Roman" w:eastAsia="Times New Roman" w:hAnsi="Times New Roman" w:cs="Times New Roman"/>
              </w:rPr>
            </w:pPr>
          </w:p>
        </w:tc>
        <w:tc>
          <w:tcPr>
            <w:tcW w:w="1174" w:type="dxa"/>
            <w:vMerge/>
            <w:tcBorders>
              <w:top w:val="outset" w:sz="6" w:space="0" w:color="auto"/>
              <w:left w:val="outset" w:sz="6" w:space="0" w:color="auto"/>
              <w:bottom w:val="outset" w:sz="6" w:space="0" w:color="auto"/>
              <w:right w:val="outset" w:sz="6" w:space="0" w:color="auto"/>
            </w:tcBorders>
            <w:vAlign w:val="center"/>
            <w:hideMark/>
          </w:tcPr>
          <w:p w14:paraId="08956F3F" w14:textId="77777777" w:rsidR="005960C9" w:rsidRPr="009D48B8" w:rsidRDefault="005960C9" w:rsidP="00712D93">
            <w:pPr>
              <w:rPr>
                <w:rFonts w:ascii="Times New Roman" w:eastAsia="Times New Roman" w:hAnsi="Times New Roman" w:cs="Times New Roman"/>
              </w:rPr>
            </w:pPr>
          </w:p>
        </w:tc>
        <w:tc>
          <w:tcPr>
            <w:tcW w:w="810" w:type="dxa"/>
            <w:vMerge/>
            <w:tcBorders>
              <w:top w:val="outset" w:sz="6" w:space="0" w:color="auto"/>
              <w:left w:val="outset" w:sz="6" w:space="0" w:color="auto"/>
              <w:bottom w:val="outset" w:sz="6" w:space="0" w:color="auto"/>
              <w:right w:val="outset" w:sz="6" w:space="0" w:color="auto"/>
            </w:tcBorders>
            <w:vAlign w:val="center"/>
            <w:hideMark/>
          </w:tcPr>
          <w:p w14:paraId="67D967C6" w14:textId="77777777" w:rsidR="005960C9" w:rsidRPr="009D48B8" w:rsidRDefault="005960C9" w:rsidP="00712D93">
            <w:pPr>
              <w:rPr>
                <w:rFonts w:ascii="Times New Roman" w:eastAsia="Times New Roman" w:hAnsi="Times New Roman" w:cs="Times New Roman"/>
              </w:rPr>
            </w:pPr>
          </w:p>
        </w:tc>
        <w:tc>
          <w:tcPr>
            <w:tcW w:w="1621" w:type="dxa"/>
            <w:vMerge/>
            <w:tcBorders>
              <w:top w:val="outset" w:sz="6" w:space="0" w:color="auto"/>
              <w:left w:val="outset" w:sz="6" w:space="0" w:color="auto"/>
              <w:bottom w:val="outset" w:sz="6" w:space="0" w:color="auto"/>
              <w:right w:val="outset" w:sz="6" w:space="0" w:color="auto"/>
            </w:tcBorders>
            <w:vAlign w:val="center"/>
            <w:hideMark/>
          </w:tcPr>
          <w:p w14:paraId="1A6F175C" w14:textId="77777777" w:rsidR="005960C9" w:rsidRPr="009D48B8" w:rsidRDefault="005960C9" w:rsidP="00712D93">
            <w:pPr>
              <w:rPr>
                <w:rFonts w:ascii="Times New Roman" w:eastAsia="Times New Roman" w:hAnsi="Times New Roman" w:cs="Times New Roman"/>
              </w:rPr>
            </w:pPr>
          </w:p>
        </w:tc>
        <w:tc>
          <w:tcPr>
            <w:tcW w:w="1389" w:type="dxa"/>
            <w:vMerge/>
            <w:tcBorders>
              <w:top w:val="outset" w:sz="6" w:space="0" w:color="auto"/>
              <w:left w:val="outset" w:sz="6" w:space="0" w:color="auto"/>
              <w:bottom w:val="outset" w:sz="6" w:space="0" w:color="auto"/>
              <w:right w:val="outset" w:sz="6" w:space="0" w:color="auto"/>
            </w:tcBorders>
            <w:vAlign w:val="center"/>
            <w:hideMark/>
          </w:tcPr>
          <w:p w14:paraId="32DFE4A3" w14:textId="77777777" w:rsidR="005960C9" w:rsidRPr="009D48B8" w:rsidRDefault="005960C9" w:rsidP="00712D93">
            <w:pPr>
              <w:rPr>
                <w:rFonts w:ascii="Times New Roman" w:eastAsia="Times New Roman" w:hAnsi="Times New Roman" w:cs="Times New Roman"/>
              </w:rPr>
            </w:pPr>
          </w:p>
        </w:tc>
        <w:tc>
          <w:tcPr>
            <w:tcW w:w="1505" w:type="dxa"/>
            <w:vMerge/>
            <w:tcBorders>
              <w:top w:val="outset" w:sz="6" w:space="0" w:color="auto"/>
              <w:left w:val="outset" w:sz="6" w:space="0" w:color="auto"/>
              <w:bottom w:val="outset" w:sz="6" w:space="0" w:color="auto"/>
              <w:right w:val="outset" w:sz="6" w:space="0" w:color="auto"/>
            </w:tcBorders>
            <w:vAlign w:val="center"/>
            <w:hideMark/>
          </w:tcPr>
          <w:p w14:paraId="52530E3E" w14:textId="77777777" w:rsidR="005960C9" w:rsidRPr="009D48B8" w:rsidRDefault="005960C9" w:rsidP="00712D93">
            <w:pPr>
              <w:rPr>
                <w:rFonts w:ascii="Times New Roman" w:eastAsia="Times New Roman" w:hAnsi="Times New Roman" w:cs="Times New Roman"/>
              </w:rPr>
            </w:pPr>
          </w:p>
        </w:tc>
        <w:tc>
          <w:tcPr>
            <w:tcW w:w="3009" w:type="dxa"/>
            <w:vMerge/>
            <w:tcBorders>
              <w:top w:val="outset" w:sz="6" w:space="0" w:color="auto"/>
              <w:left w:val="outset" w:sz="6" w:space="0" w:color="auto"/>
              <w:bottom w:val="outset" w:sz="6" w:space="0" w:color="auto"/>
              <w:right w:val="outset" w:sz="6" w:space="0" w:color="auto"/>
            </w:tcBorders>
            <w:vAlign w:val="center"/>
            <w:hideMark/>
          </w:tcPr>
          <w:p w14:paraId="57562FDF" w14:textId="77777777" w:rsidR="005960C9" w:rsidRPr="009D48B8" w:rsidRDefault="005960C9" w:rsidP="00712D93">
            <w:pPr>
              <w:rPr>
                <w:rFonts w:ascii="Times New Roman" w:eastAsia="Times New Roman" w:hAnsi="Times New Roman" w:cs="Times New Roman"/>
              </w:rPr>
            </w:pPr>
          </w:p>
        </w:tc>
      </w:tr>
      <w:tr w:rsidR="005960C9" w:rsidRPr="009D48B8" w14:paraId="666B3987" w14:textId="77777777" w:rsidTr="005960C9">
        <w:trPr>
          <w:trHeight w:val="4405"/>
          <w:tblCellSpacing w:w="0" w:type="dxa"/>
        </w:trPr>
        <w:tc>
          <w:tcPr>
            <w:tcW w:w="604" w:type="dxa"/>
            <w:tcBorders>
              <w:top w:val="outset" w:sz="6" w:space="0" w:color="auto"/>
              <w:left w:val="outset" w:sz="6" w:space="0" w:color="auto"/>
              <w:bottom w:val="outset" w:sz="6" w:space="0" w:color="auto"/>
              <w:right w:val="outset" w:sz="6" w:space="0" w:color="auto"/>
            </w:tcBorders>
            <w:vAlign w:val="center"/>
            <w:hideMark/>
          </w:tcPr>
          <w:p w14:paraId="1F802034"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1</w:t>
            </w:r>
          </w:p>
        </w:tc>
        <w:tc>
          <w:tcPr>
            <w:tcW w:w="1174" w:type="dxa"/>
            <w:tcBorders>
              <w:top w:val="outset" w:sz="6" w:space="0" w:color="auto"/>
              <w:left w:val="outset" w:sz="6" w:space="0" w:color="auto"/>
              <w:bottom w:val="outset" w:sz="6" w:space="0" w:color="auto"/>
              <w:right w:val="outset" w:sz="6" w:space="0" w:color="auto"/>
            </w:tcBorders>
            <w:vAlign w:val="center"/>
            <w:hideMark/>
          </w:tcPr>
          <w:p w14:paraId="11602B0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w:t>
            </w:r>
          </w:p>
        </w:tc>
        <w:tc>
          <w:tcPr>
            <w:tcW w:w="810" w:type="dxa"/>
            <w:tcBorders>
              <w:top w:val="outset" w:sz="6" w:space="0" w:color="auto"/>
              <w:left w:val="outset" w:sz="6" w:space="0" w:color="auto"/>
              <w:bottom w:val="outset" w:sz="6" w:space="0" w:color="auto"/>
              <w:right w:val="outset" w:sz="6" w:space="0" w:color="auto"/>
            </w:tcBorders>
            <w:vAlign w:val="center"/>
            <w:hideMark/>
          </w:tcPr>
          <w:p w14:paraId="315F97F7"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Casa</w:t>
            </w:r>
          </w:p>
        </w:tc>
        <w:tc>
          <w:tcPr>
            <w:tcW w:w="1621" w:type="dxa"/>
            <w:tcBorders>
              <w:top w:val="outset" w:sz="6" w:space="0" w:color="auto"/>
              <w:left w:val="outset" w:sz="6" w:space="0" w:color="auto"/>
              <w:bottom w:val="outset" w:sz="6" w:space="0" w:color="auto"/>
              <w:right w:val="outset" w:sz="6" w:space="0" w:color="auto"/>
            </w:tcBorders>
            <w:vAlign w:val="center"/>
            <w:hideMark/>
          </w:tcPr>
          <w:p w14:paraId="3B55B234"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Casa de dos plantas estructura de hormigón dentro de conjunto habitacional</w:t>
            </w:r>
          </w:p>
        </w:tc>
        <w:tc>
          <w:tcPr>
            <w:tcW w:w="1389" w:type="dxa"/>
            <w:tcBorders>
              <w:top w:val="outset" w:sz="6" w:space="0" w:color="auto"/>
              <w:left w:val="outset" w:sz="6" w:space="0" w:color="auto"/>
              <w:bottom w:val="outset" w:sz="6" w:space="0" w:color="auto"/>
              <w:right w:val="outset" w:sz="6" w:space="0" w:color="auto"/>
            </w:tcBorders>
            <w:vAlign w:val="center"/>
            <w:hideMark/>
          </w:tcPr>
          <w:p w14:paraId="61A235B4"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Calle las Frutillas y los Guabos</w:t>
            </w:r>
          </w:p>
        </w:tc>
        <w:tc>
          <w:tcPr>
            <w:tcW w:w="1505" w:type="dxa"/>
            <w:tcBorders>
              <w:top w:val="outset" w:sz="6" w:space="0" w:color="auto"/>
              <w:left w:val="outset" w:sz="6" w:space="0" w:color="auto"/>
              <w:bottom w:val="outset" w:sz="6" w:space="0" w:color="auto"/>
              <w:right w:val="outset" w:sz="6" w:space="0" w:color="auto"/>
            </w:tcBorders>
            <w:vAlign w:val="center"/>
            <w:hideMark/>
          </w:tcPr>
          <w:p w14:paraId="26F318CD"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Mal estado Requiere reparación en los muebles de cocina y piso de las salas sociales, problemas de fontanería jardín y espacios verdes en mal estado, paredes con problemas de humedad, se considera riesgo de allanamiento al ser un inmueble que se encuentra abandonado y tiene paredes colindantes con la calle los Guabos.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570B4537"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232,44 </w:t>
            </w:r>
          </w:p>
        </w:tc>
      </w:tr>
      <w:tr w:rsidR="005960C9" w:rsidRPr="009D48B8" w14:paraId="206FBBB6" w14:textId="77777777" w:rsidTr="005960C9">
        <w:trPr>
          <w:trHeight w:val="1244"/>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3A8AD51F"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2</w:t>
            </w:r>
          </w:p>
        </w:tc>
        <w:tc>
          <w:tcPr>
            <w:tcW w:w="1174" w:type="dxa"/>
            <w:tcBorders>
              <w:top w:val="outset" w:sz="6" w:space="0" w:color="auto"/>
              <w:left w:val="outset" w:sz="6" w:space="0" w:color="auto"/>
              <w:bottom w:val="outset" w:sz="6" w:space="0" w:color="auto"/>
              <w:right w:val="outset" w:sz="6" w:space="0" w:color="auto"/>
            </w:tcBorders>
            <w:vAlign w:val="center"/>
            <w:hideMark/>
          </w:tcPr>
          <w:p w14:paraId="7B1EE15F"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Guayas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AB8F4EB"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Casa</w:t>
            </w:r>
          </w:p>
        </w:tc>
        <w:tc>
          <w:tcPr>
            <w:tcW w:w="1621" w:type="dxa"/>
            <w:tcBorders>
              <w:top w:val="outset" w:sz="6" w:space="0" w:color="auto"/>
              <w:left w:val="outset" w:sz="6" w:space="0" w:color="auto"/>
              <w:bottom w:val="outset" w:sz="6" w:space="0" w:color="auto"/>
              <w:right w:val="outset" w:sz="6" w:space="0" w:color="auto"/>
            </w:tcBorders>
            <w:vAlign w:val="center"/>
            <w:hideMark/>
          </w:tcPr>
          <w:p w14:paraId="5498BB81"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 xml:space="preserve">Casa de dos plantas, sala comedor, baño de visitas, cocina, cuarto de servicio con </w:t>
            </w:r>
            <w:r w:rsidRPr="009D48B8">
              <w:rPr>
                <w:rFonts w:ascii="Times New Roman" w:eastAsia="Times New Roman" w:hAnsi="Times New Roman" w:cs="Times New Roman"/>
              </w:rPr>
              <w:lastRenderedPageBreak/>
              <w:t>baño patio , cuatro  dormitorios, 3 baños,</w:t>
            </w:r>
          </w:p>
        </w:tc>
        <w:tc>
          <w:tcPr>
            <w:tcW w:w="1389" w:type="dxa"/>
            <w:tcBorders>
              <w:top w:val="outset" w:sz="6" w:space="0" w:color="auto"/>
              <w:left w:val="outset" w:sz="6" w:space="0" w:color="auto"/>
              <w:bottom w:val="outset" w:sz="6" w:space="0" w:color="auto"/>
              <w:right w:val="outset" w:sz="6" w:space="0" w:color="auto"/>
            </w:tcBorders>
            <w:vAlign w:val="center"/>
            <w:hideMark/>
          </w:tcPr>
          <w:p w14:paraId="025E1F6E"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lastRenderedPageBreak/>
              <w:t>Urbanización villa club Conjunto Florar Manzana 13 Solar 39</w:t>
            </w:r>
          </w:p>
        </w:tc>
        <w:tc>
          <w:tcPr>
            <w:tcW w:w="1505" w:type="dxa"/>
            <w:tcBorders>
              <w:top w:val="outset" w:sz="6" w:space="0" w:color="auto"/>
              <w:left w:val="outset" w:sz="6" w:space="0" w:color="auto"/>
              <w:bottom w:val="outset" w:sz="6" w:space="0" w:color="auto"/>
              <w:right w:val="outset" w:sz="6" w:space="0" w:color="auto"/>
            </w:tcBorders>
            <w:vAlign w:val="center"/>
            <w:hideMark/>
          </w:tcPr>
          <w:p w14:paraId="6FE87116"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 xml:space="preserve">Estado regular, Se encuentran levantadas las cerámicas en piso que requieren </w:t>
            </w:r>
            <w:r w:rsidRPr="009D48B8">
              <w:rPr>
                <w:rFonts w:ascii="Times New Roman" w:eastAsia="Times New Roman" w:hAnsi="Times New Roman" w:cs="Times New Roman"/>
              </w:rPr>
              <w:lastRenderedPageBreak/>
              <w:t>reparación</w:t>
            </w:r>
          </w:p>
        </w:tc>
        <w:tc>
          <w:tcPr>
            <w:tcW w:w="3009" w:type="dxa"/>
            <w:tcBorders>
              <w:top w:val="outset" w:sz="6" w:space="0" w:color="auto"/>
              <w:left w:val="outset" w:sz="6" w:space="0" w:color="auto"/>
              <w:bottom w:val="outset" w:sz="6" w:space="0" w:color="auto"/>
              <w:right w:val="outset" w:sz="6" w:space="0" w:color="auto"/>
            </w:tcBorders>
            <w:vAlign w:val="center"/>
            <w:hideMark/>
          </w:tcPr>
          <w:p w14:paraId="434746B1"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lastRenderedPageBreak/>
              <w:t xml:space="preserve"> $       322,43 </w:t>
            </w:r>
          </w:p>
        </w:tc>
      </w:tr>
      <w:tr w:rsidR="005960C9" w:rsidRPr="009D48B8" w14:paraId="7E35A398" w14:textId="77777777" w:rsidTr="005960C9">
        <w:trPr>
          <w:trHeight w:val="1083"/>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7980EC9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lastRenderedPageBreak/>
              <w:t>3</w:t>
            </w:r>
          </w:p>
        </w:tc>
        <w:tc>
          <w:tcPr>
            <w:tcW w:w="1174" w:type="dxa"/>
            <w:tcBorders>
              <w:top w:val="outset" w:sz="6" w:space="0" w:color="auto"/>
              <w:left w:val="outset" w:sz="6" w:space="0" w:color="auto"/>
              <w:bottom w:val="outset" w:sz="6" w:space="0" w:color="auto"/>
              <w:right w:val="outset" w:sz="6" w:space="0" w:color="auto"/>
            </w:tcBorders>
            <w:vAlign w:val="center"/>
            <w:hideMark/>
          </w:tcPr>
          <w:p w14:paraId="62003A09"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Guayas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DBF508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Casa</w:t>
            </w:r>
          </w:p>
        </w:tc>
        <w:tc>
          <w:tcPr>
            <w:tcW w:w="1621" w:type="dxa"/>
            <w:tcBorders>
              <w:top w:val="outset" w:sz="6" w:space="0" w:color="auto"/>
              <w:left w:val="outset" w:sz="6" w:space="0" w:color="auto"/>
              <w:bottom w:val="outset" w:sz="6" w:space="0" w:color="auto"/>
              <w:right w:val="outset" w:sz="6" w:space="0" w:color="auto"/>
            </w:tcBorders>
            <w:vAlign w:val="center"/>
            <w:hideMark/>
          </w:tcPr>
          <w:p w14:paraId="6F80012F"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Casa de dos plantas 88 M2 de terreno y 180 M2 de construcción, portal rejado, sala comedor, baño social, cocina patio trasero cubierto, 3 dormitorios baño completo. </w:t>
            </w:r>
          </w:p>
        </w:tc>
        <w:tc>
          <w:tcPr>
            <w:tcW w:w="1389" w:type="dxa"/>
            <w:tcBorders>
              <w:top w:val="outset" w:sz="6" w:space="0" w:color="auto"/>
              <w:left w:val="outset" w:sz="6" w:space="0" w:color="auto"/>
              <w:bottom w:val="outset" w:sz="6" w:space="0" w:color="auto"/>
              <w:right w:val="outset" w:sz="6" w:space="0" w:color="auto"/>
            </w:tcBorders>
            <w:vAlign w:val="center"/>
            <w:hideMark/>
          </w:tcPr>
          <w:p w14:paraId="1CBA5B3E"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 xml:space="preserve">Ciudadela, los esteros, manzana A4, Villa 39 callejón 50 y avenida Cayetano  </w:t>
            </w:r>
            <w:proofErr w:type="spellStart"/>
            <w:r w:rsidRPr="009D48B8">
              <w:rPr>
                <w:rFonts w:ascii="Times New Roman" w:eastAsia="Times New Roman" w:hAnsi="Times New Roman" w:cs="Times New Roman"/>
              </w:rPr>
              <w:t>Terruel</w:t>
            </w:r>
            <w:proofErr w:type="spellEnd"/>
            <w:r w:rsidRPr="009D48B8">
              <w:rPr>
                <w:rFonts w:ascii="Times New Roman" w:eastAsia="Times New Roman" w:hAnsi="Times New Roman" w:cs="Times New Roman"/>
              </w:rPr>
              <w:t>.</w:t>
            </w:r>
          </w:p>
        </w:tc>
        <w:tc>
          <w:tcPr>
            <w:tcW w:w="1505" w:type="dxa"/>
            <w:tcBorders>
              <w:top w:val="outset" w:sz="6" w:space="0" w:color="auto"/>
              <w:left w:val="outset" w:sz="6" w:space="0" w:color="auto"/>
              <w:bottom w:val="outset" w:sz="6" w:space="0" w:color="auto"/>
              <w:right w:val="outset" w:sz="6" w:space="0" w:color="auto"/>
            </w:tcBorders>
            <w:vAlign w:val="center"/>
            <w:hideMark/>
          </w:tcPr>
          <w:p w14:paraId="344B140B"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Estado Bueno, No cuenta con medidor de energía Eléctrica.</w:t>
            </w:r>
          </w:p>
        </w:tc>
        <w:tc>
          <w:tcPr>
            <w:tcW w:w="3009" w:type="dxa"/>
            <w:tcBorders>
              <w:top w:val="outset" w:sz="6" w:space="0" w:color="auto"/>
              <w:left w:val="outset" w:sz="6" w:space="0" w:color="auto"/>
              <w:bottom w:val="outset" w:sz="6" w:space="0" w:color="auto"/>
              <w:right w:val="outset" w:sz="6" w:space="0" w:color="auto"/>
            </w:tcBorders>
            <w:vAlign w:val="center"/>
            <w:hideMark/>
          </w:tcPr>
          <w:p w14:paraId="3F4CBE84"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119,94 </w:t>
            </w:r>
          </w:p>
        </w:tc>
      </w:tr>
      <w:tr w:rsidR="005960C9" w:rsidRPr="009D48B8" w14:paraId="72039151" w14:textId="77777777" w:rsidTr="005960C9">
        <w:trPr>
          <w:trHeight w:val="688"/>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6AD1EFA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4</w:t>
            </w:r>
          </w:p>
        </w:tc>
        <w:tc>
          <w:tcPr>
            <w:tcW w:w="1174" w:type="dxa"/>
            <w:tcBorders>
              <w:top w:val="outset" w:sz="6" w:space="0" w:color="auto"/>
              <w:left w:val="outset" w:sz="6" w:space="0" w:color="auto"/>
              <w:bottom w:val="outset" w:sz="6" w:space="0" w:color="auto"/>
              <w:right w:val="outset" w:sz="6" w:space="0" w:color="auto"/>
            </w:tcBorders>
            <w:vAlign w:val="center"/>
            <w:hideMark/>
          </w:tcPr>
          <w:p w14:paraId="12E40063"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FEF8F49"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w:t>
            </w:r>
          </w:p>
        </w:tc>
        <w:tc>
          <w:tcPr>
            <w:tcW w:w="1621" w:type="dxa"/>
            <w:tcBorders>
              <w:top w:val="outset" w:sz="6" w:space="0" w:color="auto"/>
              <w:left w:val="outset" w:sz="6" w:space="0" w:color="auto"/>
              <w:bottom w:val="outset" w:sz="6" w:space="0" w:color="auto"/>
              <w:right w:val="outset" w:sz="6" w:space="0" w:color="auto"/>
            </w:tcBorders>
            <w:vAlign w:val="center"/>
            <w:hideMark/>
          </w:tcPr>
          <w:p w14:paraId="3458BBA3"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 Primera Planta  Numero 48 área 4.32 M2  dentro del Centro Comercial Municipal Montufar</w:t>
            </w:r>
          </w:p>
        </w:tc>
        <w:tc>
          <w:tcPr>
            <w:tcW w:w="1389" w:type="dxa"/>
            <w:tcBorders>
              <w:top w:val="outset" w:sz="6" w:space="0" w:color="auto"/>
              <w:left w:val="outset" w:sz="6" w:space="0" w:color="auto"/>
              <w:bottom w:val="outset" w:sz="6" w:space="0" w:color="auto"/>
              <w:right w:val="outset" w:sz="6" w:space="0" w:color="auto"/>
            </w:tcBorders>
            <w:vAlign w:val="center"/>
            <w:hideMark/>
          </w:tcPr>
          <w:p w14:paraId="4B232711"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Calle Montufar y Olmedo</w:t>
            </w:r>
          </w:p>
        </w:tc>
        <w:tc>
          <w:tcPr>
            <w:tcW w:w="1505" w:type="dxa"/>
            <w:tcBorders>
              <w:top w:val="outset" w:sz="6" w:space="0" w:color="auto"/>
              <w:left w:val="outset" w:sz="6" w:space="0" w:color="auto"/>
              <w:bottom w:val="outset" w:sz="6" w:space="0" w:color="auto"/>
              <w:right w:val="outset" w:sz="6" w:space="0" w:color="auto"/>
            </w:tcBorders>
            <w:vAlign w:val="center"/>
            <w:hideMark/>
          </w:tcPr>
          <w:p w14:paraId="1E9EA2A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Buenas Condiciones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46D199BC"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23,87 </w:t>
            </w:r>
          </w:p>
        </w:tc>
      </w:tr>
      <w:tr w:rsidR="005960C9" w:rsidRPr="009D48B8" w14:paraId="5CEB0613" w14:textId="77777777" w:rsidTr="005960C9">
        <w:trPr>
          <w:trHeight w:val="673"/>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0DEAD055"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5</w:t>
            </w:r>
          </w:p>
        </w:tc>
        <w:tc>
          <w:tcPr>
            <w:tcW w:w="1174" w:type="dxa"/>
            <w:tcBorders>
              <w:top w:val="outset" w:sz="6" w:space="0" w:color="auto"/>
              <w:left w:val="outset" w:sz="6" w:space="0" w:color="auto"/>
              <w:bottom w:val="outset" w:sz="6" w:space="0" w:color="auto"/>
              <w:right w:val="outset" w:sz="6" w:space="0" w:color="auto"/>
            </w:tcBorders>
            <w:vAlign w:val="center"/>
            <w:hideMark/>
          </w:tcPr>
          <w:p w14:paraId="044702C2"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341709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w:t>
            </w:r>
          </w:p>
        </w:tc>
        <w:tc>
          <w:tcPr>
            <w:tcW w:w="1621" w:type="dxa"/>
            <w:tcBorders>
              <w:top w:val="outset" w:sz="6" w:space="0" w:color="auto"/>
              <w:left w:val="outset" w:sz="6" w:space="0" w:color="auto"/>
              <w:bottom w:val="outset" w:sz="6" w:space="0" w:color="auto"/>
              <w:right w:val="outset" w:sz="6" w:space="0" w:color="auto"/>
            </w:tcBorders>
            <w:vAlign w:val="center"/>
            <w:hideMark/>
          </w:tcPr>
          <w:p w14:paraId="70893FD2"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 Numero 137 Segunda Planta, área 4.32 M2  dentro del Centro Comercial Municipal Montufar</w:t>
            </w:r>
          </w:p>
        </w:tc>
        <w:tc>
          <w:tcPr>
            <w:tcW w:w="1389" w:type="dxa"/>
            <w:tcBorders>
              <w:top w:val="outset" w:sz="6" w:space="0" w:color="auto"/>
              <w:left w:val="outset" w:sz="6" w:space="0" w:color="auto"/>
              <w:bottom w:val="outset" w:sz="6" w:space="0" w:color="auto"/>
              <w:right w:val="outset" w:sz="6" w:space="0" w:color="auto"/>
            </w:tcBorders>
            <w:vAlign w:val="center"/>
            <w:hideMark/>
          </w:tcPr>
          <w:p w14:paraId="5C625BDD"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Calle Montufar y Olmedo</w:t>
            </w:r>
          </w:p>
        </w:tc>
        <w:tc>
          <w:tcPr>
            <w:tcW w:w="1505" w:type="dxa"/>
            <w:tcBorders>
              <w:top w:val="outset" w:sz="6" w:space="0" w:color="auto"/>
              <w:left w:val="outset" w:sz="6" w:space="0" w:color="auto"/>
              <w:bottom w:val="outset" w:sz="6" w:space="0" w:color="auto"/>
              <w:right w:val="outset" w:sz="6" w:space="0" w:color="auto"/>
            </w:tcBorders>
            <w:vAlign w:val="center"/>
            <w:hideMark/>
          </w:tcPr>
          <w:p w14:paraId="446B21CC"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Buenas Condiciones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5CFC7A41"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23,87 </w:t>
            </w:r>
          </w:p>
        </w:tc>
      </w:tr>
      <w:tr w:rsidR="005960C9" w:rsidRPr="009D48B8" w14:paraId="2600AD6D" w14:textId="77777777" w:rsidTr="005960C9">
        <w:trPr>
          <w:trHeight w:val="688"/>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3F54E769"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6</w:t>
            </w:r>
          </w:p>
        </w:tc>
        <w:tc>
          <w:tcPr>
            <w:tcW w:w="1174" w:type="dxa"/>
            <w:tcBorders>
              <w:top w:val="outset" w:sz="6" w:space="0" w:color="auto"/>
              <w:left w:val="outset" w:sz="6" w:space="0" w:color="auto"/>
              <w:bottom w:val="outset" w:sz="6" w:space="0" w:color="auto"/>
              <w:right w:val="outset" w:sz="6" w:space="0" w:color="auto"/>
            </w:tcBorders>
            <w:vAlign w:val="center"/>
            <w:hideMark/>
          </w:tcPr>
          <w:p w14:paraId="373E7F3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73A21852"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w:t>
            </w:r>
          </w:p>
        </w:tc>
        <w:tc>
          <w:tcPr>
            <w:tcW w:w="1621" w:type="dxa"/>
            <w:tcBorders>
              <w:top w:val="outset" w:sz="6" w:space="0" w:color="auto"/>
              <w:left w:val="outset" w:sz="6" w:space="0" w:color="auto"/>
              <w:bottom w:val="outset" w:sz="6" w:space="0" w:color="auto"/>
              <w:right w:val="outset" w:sz="6" w:space="0" w:color="auto"/>
            </w:tcBorders>
            <w:vAlign w:val="center"/>
            <w:hideMark/>
          </w:tcPr>
          <w:p w14:paraId="2C8BF15C"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 Primera Planta, Numero 54 área 4.32 M2  dentro del Centro Comercial Municipal Montufar</w:t>
            </w:r>
          </w:p>
        </w:tc>
        <w:tc>
          <w:tcPr>
            <w:tcW w:w="1389" w:type="dxa"/>
            <w:tcBorders>
              <w:top w:val="outset" w:sz="6" w:space="0" w:color="auto"/>
              <w:left w:val="outset" w:sz="6" w:space="0" w:color="auto"/>
              <w:bottom w:val="outset" w:sz="6" w:space="0" w:color="auto"/>
              <w:right w:val="outset" w:sz="6" w:space="0" w:color="auto"/>
            </w:tcBorders>
            <w:vAlign w:val="center"/>
            <w:hideMark/>
          </w:tcPr>
          <w:p w14:paraId="0FB71BBC"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Calle Montufar y Olmedo</w:t>
            </w:r>
          </w:p>
        </w:tc>
        <w:tc>
          <w:tcPr>
            <w:tcW w:w="1505" w:type="dxa"/>
            <w:tcBorders>
              <w:top w:val="outset" w:sz="6" w:space="0" w:color="auto"/>
              <w:left w:val="outset" w:sz="6" w:space="0" w:color="auto"/>
              <w:bottom w:val="outset" w:sz="6" w:space="0" w:color="auto"/>
              <w:right w:val="outset" w:sz="6" w:space="0" w:color="auto"/>
            </w:tcBorders>
            <w:vAlign w:val="center"/>
            <w:hideMark/>
          </w:tcPr>
          <w:p w14:paraId="7EAFAF72"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Buenas Condiciones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34EA927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23,87 </w:t>
            </w:r>
          </w:p>
        </w:tc>
      </w:tr>
      <w:tr w:rsidR="005960C9" w:rsidRPr="009D48B8" w14:paraId="5135392E" w14:textId="77777777" w:rsidTr="005960C9">
        <w:trPr>
          <w:trHeight w:val="556"/>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030A072B"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7</w:t>
            </w:r>
          </w:p>
        </w:tc>
        <w:tc>
          <w:tcPr>
            <w:tcW w:w="1174" w:type="dxa"/>
            <w:tcBorders>
              <w:top w:val="outset" w:sz="6" w:space="0" w:color="auto"/>
              <w:left w:val="outset" w:sz="6" w:space="0" w:color="auto"/>
              <w:bottom w:val="outset" w:sz="6" w:space="0" w:color="auto"/>
              <w:right w:val="outset" w:sz="6" w:space="0" w:color="auto"/>
            </w:tcBorders>
            <w:vAlign w:val="center"/>
            <w:hideMark/>
          </w:tcPr>
          <w:p w14:paraId="32C1A48F"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9D2D4AC"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w:t>
            </w:r>
          </w:p>
        </w:tc>
        <w:tc>
          <w:tcPr>
            <w:tcW w:w="1621" w:type="dxa"/>
            <w:tcBorders>
              <w:top w:val="outset" w:sz="6" w:space="0" w:color="auto"/>
              <w:left w:val="outset" w:sz="6" w:space="0" w:color="auto"/>
              <w:bottom w:val="outset" w:sz="6" w:space="0" w:color="auto"/>
              <w:right w:val="outset" w:sz="6" w:space="0" w:color="auto"/>
            </w:tcBorders>
            <w:vAlign w:val="center"/>
            <w:hideMark/>
          </w:tcPr>
          <w:p w14:paraId="3835A95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 xml:space="preserve">Local Comercial Numero 50 área 4.32 M2  dentro </w:t>
            </w:r>
            <w:r w:rsidRPr="009D48B8">
              <w:rPr>
                <w:rFonts w:ascii="Times New Roman" w:eastAsia="Times New Roman" w:hAnsi="Times New Roman" w:cs="Times New Roman"/>
              </w:rPr>
              <w:lastRenderedPageBreak/>
              <w:t>del Centro Comercial Municipal Montufar</w:t>
            </w:r>
          </w:p>
        </w:tc>
        <w:tc>
          <w:tcPr>
            <w:tcW w:w="1389" w:type="dxa"/>
            <w:tcBorders>
              <w:top w:val="outset" w:sz="6" w:space="0" w:color="auto"/>
              <w:left w:val="outset" w:sz="6" w:space="0" w:color="auto"/>
              <w:bottom w:val="outset" w:sz="6" w:space="0" w:color="auto"/>
              <w:right w:val="outset" w:sz="6" w:space="0" w:color="auto"/>
            </w:tcBorders>
            <w:vAlign w:val="center"/>
            <w:hideMark/>
          </w:tcPr>
          <w:p w14:paraId="7DAE6D2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lastRenderedPageBreak/>
              <w:t>Calle Montufar y Olmedo</w:t>
            </w:r>
          </w:p>
        </w:tc>
        <w:tc>
          <w:tcPr>
            <w:tcW w:w="1505" w:type="dxa"/>
            <w:tcBorders>
              <w:top w:val="outset" w:sz="6" w:space="0" w:color="auto"/>
              <w:left w:val="outset" w:sz="6" w:space="0" w:color="auto"/>
              <w:bottom w:val="outset" w:sz="6" w:space="0" w:color="auto"/>
              <w:right w:val="outset" w:sz="6" w:space="0" w:color="auto"/>
            </w:tcBorders>
            <w:vAlign w:val="center"/>
            <w:hideMark/>
          </w:tcPr>
          <w:p w14:paraId="279E8FB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Buenas Condiciones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08FC46CF"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23,87 </w:t>
            </w:r>
          </w:p>
        </w:tc>
      </w:tr>
      <w:tr w:rsidR="005960C9" w:rsidRPr="009D48B8" w14:paraId="32C30D92" w14:textId="77777777" w:rsidTr="005960C9">
        <w:trPr>
          <w:trHeight w:val="673"/>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01DF8C95"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lastRenderedPageBreak/>
              <w:t>8</w:t>
            </w:r>
          </w:p>
        </w:tc>
        <w:tc>
          <w:tcPr>
            <w:tcW w:w="1174" w:type="dxa"/>
            <w:tcBorders>
              <w:top w:val="outset" w:sz="6" w:space="0" w:color="auto"/>
              <w:left w:val="outset" w:sz="6" w:space="0" w:color="auto"/>
              <w:bottom w:val="outset" w:sz="6" w:space="0" w:color="auto"/>
              <w:right w:val="outset" w:sz="6" w:space="0" w:color="auto"/>
            </w:tcBorders>
            <w:vAlign w:val="center"/>
            <w:hideMark/>
          </w:tcPr>
          <w:p w14:paraId="7820CEB2"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DA68711"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w:t>
            </w:r>
          </w:p>
        </w:tc>
        <w:tc>
          <w:tcPr>
            <w:tcW w:w="1621" w:type="dxa"/>
            <w:tcBorders>
              <w:top w:val="outset" w:sz="6" w:space="0" w:color="auto"/>
              <w:left w:val="outset" w:sz="6" w:space="0" w:color="auto"/>
              <w:bottom w:val="outset" w:sz="6" w:space="0" w:color="auto"/>
              <w:right w:val="outset" w:sz="6" w:space="0" w:color="auto"/>
            </w:tcBorders>
            <w:vAlign w:val="center"/>
            <w:hideMark/>
          </w:tcPr>
          <w:p w14:paraId="18986015"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Local Comercial Numero 43 Primer Nivel área 4.32 M2  dentro del Centro Comercial Municipal Montufar</w:t>
            </w:r>
          </w:p>
        </w:tc>
        <w:tc>
          <w:tcPr>
            <w:tcW w:w="1389" w:type="dxa"/>
            <w:tcBorders>
              <w:top w:val="outset" w:sz="6" w:space="0" w:color="auto"/>
              <w:left w:val="outset" w:sz="6" w:space="0" w:color="auto"/>
              <w:bottom w:val="outset" w:sz="6" w:space="0" w:color="auto"/>
              <w:right w:val="outset" w:sz="6" w:space="0" w:color="auto"/>
            </w:tcBorders>
            <w:vAlign w:val="center"/>
            <w:hideMark/>
          </w:tcPr>
          <w:p w14:paraId="28AAD55B"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Calle Montufar y Olmedo</w:t>
            </w:r>
          </w:p>
        </w:tc>
        <w:tc>
          <w:tcPr>
            <w:tcW w:w="1505" w:type="dxa"/>
            <w:tcBorders>
              <w:top w:val="outset" w:sz="6" w:space="0" w:color="auto"/>
              <w:left w:val="outset" w:sz="6" w:space="0" w:color="auto"/>
              <w:bottom w:val="outset" w:sz="6" w:space="0" w:color="auto"/>
              <w:right w:val="outset" w:sz="6" w:space="0" w:color="auto"/>
            </w:tcBorders>
            <w:vAlign w:val="center"/>
            <w:hideMark/>
          </w:tcPr>
          <w:p w14:paraId="3CC7C1BA"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Buenas Condiciones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565FC2DA"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23,87 </w:t>
            </w:r>
          </w:p>
        </w:tc>
      </w:tr>
      <w:tr w:rsidR="005960C9" w:rsidRPr="009D48B8" w14:paraId="61CA28C5" w14:textId="77777777" w:rsidTr="005960C9">
        <w:trPr>
          <w:trHeight w:val="819"/>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7FEC74D9"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9</w:t>
            </w:r>
          </w:p>
        </w:tc>
        <w:tc>
          <w:tcPr>
            <w:tcW w:w="1174" w:type="dxa"/>
            <w:tcBorders>
              <w:top w:val="outset" w:sz="6" w:space="0" w:color="auto"/>
              <w:left w:val="outset" w:sz="6" w:space="0" w:color="auto"/>
              <w:bottom w:val="outset" w:sz="6" w:space="0" w:color="auto"/>
              <w:right w:val="outset" w:sz="6" w:space="0" w:color="auto"/>
            </w:tcBorders>
            <w:vAlign w:val="center"/>
            <w:hideMark/>
          </w:tcPr>
          <w:p w14:paraId="2D4BAEBB"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B7B063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Departamento</w:t>
            </w:r>
          </w:p>
        </w:tc>
        <w:tc>
          <w:tcPr>
            <w:tcW w:w="1621" w:type="dxa"/>
            <w:tcBorders>
              <w:top w:val="outset" w:sz="6" w:space="0" w:color="auto"/>
              <w:left w:val="outset" w:sz="6" w:space="0" w:color="auto"/>
              <w:bottom w:val="outset" w:sz="6" w:space="0" w:color="auto"/>
              <w:right w:val="outset" w:sz="6" w:space="0" w:color="auto"/>
            </w:tcBorders>
            <w:vAlign w:val="center"/>
            <w:hideMark/>
          </w:tcPr>
          <w:p w14:paraId="49A9398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Departamento No. 307 Tercer Piso Dúplex 3 dormitorio, No tiene Medidores y se requiere el pago mensual de alícuotas ( $51.98)</w:t>
            </w:r>
          </w:p>
        </w:tc>
        <w:tc>
          <w:tcPr>
            <w:tcW w:w="1389" w:type="dxa"/>
            <w:tcBorders>
              <w:top w:val="outset" w:sz="6" w:space="0" w:color="auto"/>
              <w:left w:val="outset" w:sz="6" w:space="0" w:color="auto"/>
              <w:bottom w:val="outset" w:sz="6" w:space="0" w:color="auto"/>
              <w:right w:val="outset" w:sz="6" w:space="0" w:color="auto"/>
            </w:tcBorders>
            <w:vAlign w:val="center"/>
            <w:hideMark/>
          </w:tcPr>
          <w:p w14:paraId="7C0FCA13"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Calle Lauro Guerrero y Balcones del Recreo</w:t>
            </w:r>
          </w:p>
        </w:tc>
        <w:tc>
          <w:tcPr>
            <w:tcW w:w="1505" w:type="dxa"/>
            <w:tcBorders>
              <w:top w:val="outset" w:sz="6" w:space="0" w:color="auto"/>
              <w:left w:val="outset" w:sz="6" w:space="0" w:color="auto"/>
              <w:bottom w:val="outset" w:sz="6" w:space="0" w:color="auto"/>
              <w:right w:val="outset" w:sz="6" w:space="0" w:color="auto"/>
            </w:tcBorders>
            <w:vAlign w:val="center"/>
            <w:hideMark/>
          </w:tcPr>
          <w:p w14:paraId="04C82E4C"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Buenas Condiciones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0EA4C299"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293,97 </w:t>
            </w:r>
          </w:p>
        </w:tc>
      </w:tr>
      <w:tr w:rsidR="005960C9" w:rsidRPr="009D48B8" w14:paraId="00AEFF23" w14:textId="77777777" w:rsidTr="005960C9">
        <w:trPr>
          <w:trHeight w:val="542"/>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238AE875"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10</w:t>
            </w:r>
          </w:p>
        </w:tc>
        <w:tc>
          <w:tcPr>
            <w:tcW w:w="1174" w:type="dxa"/>
            <w:tcBorders>
              <w:top w:val="outset" w:sz="6" w:space="0" w:color="auto"/>
              <w:left w:val="outset" w:sz="6" w:space="0" w:color="auto"/>
              <w:bottom w:val="outset" w:sz="6" w:space="0" w:color="auto"/>
              <w:right w:val="outset" w:sz="6" w:space="0" w:color="auto"/>
            </w:tcBorders>
            <w:vAlign w:val="center"/>
            <w:hideMark/>
          </w:tcPr>
          <w:p w14:paraId="230490A5"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12DD001"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Oficina</w:t>
            </w:r>
          </w:p>
        </w:tc>
        <w:tc>
          <w:tcPr>
            <w:tcW w:w="1621" w:type="dxa"/>
            <w:tcBorders>
              <w:top w:val="outset" w:sz="6" w:space="0" w:color="auto"/>
              <w:left w:val="outset" w:sz="6" w:space="0" w:color="auto"/>
              <w:bottom w:val="outset" w:sz="6" w:space="0" w:color="auto"/>
              <w:right w:val="outset" w:sz="6" w:space="0" w:color="auto"/>
            </w:tcBorders>
            <w:vAlign w:val="center"/>
            <w:hideMark/>
          </w:tcPr>
          <w:p w14:paraId="5591637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Oficina Nro. 1102, Piso 11vo con bodega 23, 30, 31 y Estacionamiento 30 y 31 Edificio Antares</w:t>
            </w:r>
          </w:p>
        </w:tc>
        <w:tc>
          <w:tcPr>
            <w:tcW w:w="1389" w:type="dxa"/>
            <w:tcBorders>
              <w:top w:val="outset" w:sz="6" w:space="0" w:color="auto"/>
              <w:left w:val="outset" w:sz="6" w:space="0" w:color="auto"/>
              <w:bottom w:val="outset" w:sz="6" w:space="0" w:color="auto"/>
              <w:right w:val="outset" w:sz="6" w:space="0" w:color="auto"/>
            </w:tcBorders>
            <w:vAlign w:val="center"/>
            <w:hideMark/>
          </w:tcPr>
          <w:p w14:paraId="45A1D9C5"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Av. 6 de Diciembre y Av. Colon Oficina 1102</w:t>
            </w:r>
          </w:p>
        </w:tc>
        <w:tc>
          <w:tcPr>
            <w:tcW w:w="1505" w:type="dxa"/>
            <w:tcBorders>
              <w:top w:val="outset" w:sz="6" w:space="0" w:color="auto"/>
              <w:left w:val="outset" w:sz="6" w:space="0" w:color="auto"/>
              <w:bottom w:val="outset" w:sz="6" w:space="0" w:color="auto"/>
              <w:right w:val="outset" w:sz="6" w:space="0" w:color="auto"/>
            </w:tcBorders>
            <w:vAlign w:val="center"/>
            <w:hideMark/>
          </w:tcPr>
          <w:p w14:paraId="6D2C447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Buenas Condiciones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564A6FC7"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248,73 </w:t>
            </w:r>
          </w:p>
        </w:tc>
      </w:tr>
      <w:tr w:rsidR="005960C9" w:rsidRPr="009D48B8" w14:paraId="194DE57F" w14:textId="77777777" w:rsidTr="005960C9">
        <w:trPr>
          <w:trHeight w:val="1097"/>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547E8D06"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11</w:t>
            </w:r>
          </w:p>
        </w:tc>
        <w:tc>
          <w:tcPr>
            <w:tcW w:w="1174" w:type="dxa"/>
            <w:tcBorders>
              <w:top w:val="outset" w:sz="6" w:space="0" w:color="auto"/>
              <w:left w:val="outset" w:sz="6" w:space="0" w:color="auto"/>
              <w:bottom w:val="outset" w:sz="6" w:space="0" w:color="auto"/>
              <w:right w:val="outset" w:sz="6" w:space="0" w:color="auto"/>
            </w:tcBorders>
            <w:vAlign w:val="center"/>
            <w:hideMark/>
          </w:tcPr>
          <w:p w14:paraId="15F4F893"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71F0D2BA"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Departamento</w:t>
            </w:r>
          </w:p>
        </w:tc>
        <w:tc>
          <w:tcPr>
            <w:tcW w:w="1621" w:type="dxa"/>
            <w:tcBorders>
              <w:top w:val="outset" w:sz="6" w:space="0" w:color="auto"/>
              <w:left w:val="outset" w:sz="6" w:space="0" w:color="auto"/>
              <w:bottom w:val="outset" w:sz="6" w:space="0" w:color="auto"/>
              <w:right w:val="outset" w:sz="6" w:space="0" w:color="auto"/>
            </w:tcBorders>
            <w:vAlign w:val="center"/>
            <w:hideMark/>
          </w:tcPr>
          <w:p w14:paraId="3ED113AB"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Departamento A5 de 74.23 M2 de construcción Parqueadero Nro. 10</w:t>
            </w:r>
          </w:p>
        </w:tc>
        <w:tc>
          <w:tcPr>
            <w:tcW w:w="1389" w:type="dxa"/>
            <w:tcBorders>
              <w:top w:val="outset" w:sz="6" w:space="0" w:color="auto"/>
              <w:left w:val="outset" w:sz="6" w:space="0" w:color="auto"/>
              <w:bottom w:val="outset" w:sz="6" w:space="0" w:color="auto"/>
              <w:right w:val="outset" w:sz="6" w:space="0" w:color="auto"/>
            </w:tcBorders>
            <w:vAlign w:val="center"/>
            <w:hideMark/>
          </w:tcPr>
          <w:p w14:paraId="75EC68C0"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 xml:space="preserve">Calle José Antonio </w:t>
            </w:r>
            <w:proofErr w:type="spellStart"/>
            <w:r w:rsidRPr="009D48B8">
              <w:rPr>
                <w:rFonts w:ascii="Times New Roman" w:eastAsia="Times New Roman" w:hAnsi="Times New Roman" w:cs="Times New Roman"/>
              </w:rPr>
              <w:t>Jerves</w:t>
            </w:r>
            <w:proofErr w:type="spellEnd"/>
            <w:r w:rsidRPr="009D48B8">
              <w:rPr>
                <w:rFonts w:ascii="Times New Roman" w:eastAsia="Times New Roman" w:hAnsi="Times New Roman" w:cs="Times New Roman"/>
              </w:rPr>
              <w:t xml:space="preserve"> y Colonche, Colinas del Sur</w:t>
            </w:r>
          </w:p>
        </w:tc>
        <w:tc>
          <w:tcPr>
            <w:tcW w:w="1505" w:type="dxa"/>
            <w:tcBorders>
              <w:top w:val="outset" w:sz="6" w:space="0" w:color="auto"/>
              <w:left w:val="outset" w:sz="6" w:space="0" w:color="auto"/>
              <w:bottom w:val="outset" w:sz="6" w:space="0" w:color="auto"/>
              <w:right w:val="outset" w:sz="6" w:space="0" w:color="auto"/>
            </w:tcBorders>
            <w:vAlign w:val="center"/>
            <w:hideMark/>
          </w:tcPr>
          <w:p w14:paraId="097B819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El inmueble no cuenta con medidores de energía eléctrica y agua potable</w:t>
            </w:r>
          </w:p>
        </w:tc>
        <w:tc>
          <w:tcPr>
            <w:tcW w:w="3009" w:type="dxa"/>
            <w:tcBorders>
              <w:top w:val="outset" w:sz="6" w:space="0" w:color="auto"/>
              <w:left w:val="outset" w:sz="6" w:space="0" w:color="auto"/>
              <w:bottom w:val="outset" w:sz="6" w:space="0" w:color="auto"/>
              <w:right w:val="outset" w:sz="6" w:space="0" w:color="auto"/>
            </w:tcBorders>
            <w:vAlign w:val="center"/>
            <w:hideMark/>
          </w:tcPr>
          <w:p w14:paraId="622750A6"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111,47 </w:t>
            </w:r>
          </w:p>
        </w:tc>
      </w:tr>
      <w:tr w:rsidR="005960C9" w:rsidRPr="009D48B8" w14:paraId="78D6C1E6" w14:textId="77777777" w:rsidTr="005960C9">
        <w:trPr>
          <w:trHeight w:val="542"/>
          <w:tblCellSpacing w:w="0" w:type="dxa"/>
        </w:trPr>
        <w:tc>
          <w:tcPr>
            <w:tcW w:w="604" w:type="dxa"/>
            <w:tcBorders>
              <w:top w:val="outset" w:sz="6" w:space="0" w:color="auto"/>
              <w:left w:val="outset" w:sz="6" w:space="0" w:color="auto"/>
              <w:bottom w:val="outset" w:sz="6" w:space="0" w:color="auto"/>
              <w:right w:val="outset" w:sz="6" w:space="0" w:color="auto"/>
            </w:tcBorders>
            <w:noWrap/>
            <w:vAlign w:val="center"/>
            <w:hideMark/>
          </w:tcPr>
          <w:p w14:paraId="5C69EFE8"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12</w:t>
            </w:r>
          </w:p>
        </w:tc>
        <w:tc>
          <w:tcPr>
            <w:tcW w:w="1174" w:type="dxa"/>
            <w:tcBorders>
              <w:top w:val="outset" w:sz="6" w:space="0" w:color="auto"/>
              <w:left w:val="outset" w:sz="6" w:space="0" w:color="auto"/>
              <w:bottom w:val="outset" w:sz="6" w:space="0" w:color="auto"/>
              <w:right w:val="outset" w:sz="6" w:space="0" w:color="auto"/>
            </w:tcBorders>
            <w:vAlign w:val="center"/>
            <w:hideMark/>
          </w:tcPr>
          <w:p w14:paraId="67258F04"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Pichincha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6EC7056"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Parqueadero</w:t>
            </w:r>
          </w:p>
        </w:tc>
        <w:tc>
          <w:tcPr>
            <w:tcW w:w="1621" w:type="dxa"/>
            <w:tcBorders>
              <w:top w:val="outset" w:sz="6" w:space="0" w:color="auto"/>
              <w:left w:val="outset" w:sz="6" w:space="0" w:color="auto"/>
              <w:bottom w:val="outset" w:sz="6" w:space="0" w:color="auto"/>
              <w:right w:val="outset" w:sz="6" w:space="0" w:color="auto"/>
            </w:tcBorders>
            <w:vAlign w:val="center"/>
            <w:hideMark/>
          </w:tcPr>
          <w:p w14:paraId="579E4B96"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Parqueadero Nro. 11</w:t>
            </w:r>
          </w:p>
        </w:tc>
        <w:tc>
          <w:tcPr>
            <w:tcW w:w="1389" w:type="dxa"/>
            <w:tcBorders>
              <w:top w:val="outset" w:sz="6" w:space="0" w:color="auto"/>
              <w:left w:val="outset" w:sz="6" w:space="0" w:color="auto"/>
              <w:bottom w:val="outset" w:sz="6" w:space="0" w:color="auto"/>
              <w:right w:val="outset" w:sz="6" w:space="0" w:color="auto"/>
            </w:tcBorders>
            <w:vAlign w:val="center"/>
            <w:hideMark/>
          </w:tcPr>
          <w:p w14:paraId="6EC6AA1B"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 xml:space="preserve">Calle el Comercio y Av. De los </w:t>
            </w:r>
            <w:proofErr w:type="spellStart"/>
            <w:r w:rsidRPr="009D48B8">
              <w:rPr>
                <w:rFonts w:ascii="Times New Roman" w:eastAsia="Times New Roman" w:hAnsi="Times New Roman" w:cs="Times New Roman"/>
              </w:rPr>
              <w:t>Shyris</w:t>
            </w:r>
            <w:proofErr w:type="spellEnd"/>
            <w:r w:rsidRPr="009D48B8">
              <w:rPr>
                <w:rFonts w:ascii="Times New Roman" w:eastAsia="Times New Roman" w:hAnsi="Times New Roman" w:cs="Times New Roman"/>
              </w:rPr>
              <w:t xml:space="preserve"> Edificio Strauss E 7- 20</w:t>
            </w:r>
          </w:p>
        </w:tc>
        <w:tc>
          <w:tcPr>
            <w:tcW w:w="1505" w:type="dxa"/>
            <w:tcBorders>
              <w:top w:val="outset" w:sz="6" w:space="0" w:color="auto"/>
              <w:left w:val="outset" w:sz="6" w:space="0" w:color="auto"/>
              <w:bottom w:val="outset" w:sz="6" w:space="0" w:color="auto"/>
              <w:right w:val="outset" w:sz="6" w:space="0" w:color="auto"/>
            </w:tcBorders>
            <w:vAlign w:val="center"/>
            <w:hideMark/>
          </w:tcPr>
          <w:p w14:paraId="5678CE3C"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rPr>
              <w:t>Buenas Condiciones</w:t>
            </w:r>
          </w:p>
        </w:tc>
        <w:tc>
          <w:tcPr>
            <w:tcW w:w="3009" w:type="dxa"/>
            <w:tcBorders>
              <w:top w:val="outset" w:sz="6" w:space="0" w:color="auto"/>
              <w:left w:val="outset" w:sz="6" w:space="0" w:color="auto"/>
              <w:bottom w:val="outset" w:sz="6" w:space="0" w:color="auto"/>
              <w:right w:val="outset" w:sz="6" w:space="0" w:color="auto"/>
            </w:tcBorders>
            <w:vAlign w:val="center"/>
            <w:hideMark/>
          </w:tcPr>
          <w:p w14:paraId="738CBA5F" w14:textId="77777777" w:rsidR="005960C9" w:rsidRPr="009D48B8" w:rsidRDefault="005960C9" w:rsidP="00712D93">
            <w:pPr>
              <w:rPr>
                <w:rFonts w:ascii="Times New Roman" w:eastAsia="Times New Roman" w:hAnsi="Times New Roman" w:cs="Times New Roman"/>
              </w:rPr>
            </w:pPr>
            <w:r w:rsidRPr="009D48B8">
              <w:rPr>
                <w:rFonts w:ascii="Times New Roman" w:eastAsia="Times New Roman" w:hAnsi="Times New Roman" w:cs="Times New Roman"/>
                <w:b/>
                <w:bCs/>
              </w:rPr>
              <w:t xml:space="preserve"> $          50,48 </w:t>
            </w:r>
          </w:p>
        </w:tc>
      </w:tr>
    </w:tbl>
    <w:p w14:paraId="61D98A44" w14:textId="77777777" w:rsidR="005960C9" w:rsidRDefault="005960C9" w:rsidP="005960C9">
      <w:pPr>
        <w:autoSpaceDE w:val="0"/>
        <w:autoSpaceDN w:val="0"/>
        <w:adjustRightInd w:val="0"/>
        <w:jc w:val="both"/>
        <w:rPr>
          <w:rFonts w:ascii="Arial Narrow" w:hAnsi="Arial Narrow" w:cs="Times New Roman"/>
          <w:iCs/>
          <w:sz w:val="20"/>
          <w:szCs w:val="20"/>
        </w:rPr>
      </w:pPr>
    </w:p>
    <w:p w14:paraId="719A3A54" w14:textId="77777777" w:rsidR="005960C9" w:rsidRDefault="005960C9" w:rsidP="005960C9">
      <w:pPr>
        <w:autoSpaceDE w:val="0"/>
        <w:autoSpaceDN w:val="0"/>
        <w:adjustRightInd w:val="0"/>
        <w:spacing w:before="240"/>
        <w:rPr>
          <w:rFonts w:ascii="Arial Narrow" w:hAnsi="Arial Narrow" w:cs="Times New Roman"/>
          <w:iCs/>
          <w:sz w:val="20"/>
          <w:szCs w:val="20"/>
        </w:rPr>
      </w:pPr>
    </w:p>
    <w:p w14:paraId="44BC8A5F" w14:textId="77777777" w:rsidR="005960C9" w:rsidRDefault="005960C9" w:rsidP="005960C9">
      <w:pPr>
        <w:autoSpaceDE w:val="0"/>
        <w:autoSpaceDN w:val="0"/>
        <w:adjustRightInd w:val="0"/>
        <w:spacing w:before="240"/>
        <w:rPr>
          <w:rFonts w:ascii="Arial Narrow" w:hAnsi="Arial Narrow" w:cs="Times New Roman"/>
          <w:iCs/>
          <w:sz w:val="20"/>
          <w:szCs w:val="20"/>
        </w:rPr>
      </w:pPr>
    </w:p>
    <w:p w14:paraId="101540E5" w14:textId="77777777" w:rsidR="005960C9" w:rsidRDefault="005960C9" w:rsidP="005960C9">
      <w:pPr>
        <w:autoSpaceDE w:val="0"/>
        <w:autoSpaceDN w:val="0"/>
        <w:adjustRightInd w:val="0"/>
        <w:spacing w:before="240"/>
        <w:rPr>
          <w:rFonts w:ascii="Arial Narrow" w:hAnsi="Arial Narrow" w:cs="Times New Roman"/>
          <w:iCs/>
          <w:sz w:val="20"/>
          <w:szCs w:val="20"/>
        </w:rPr>
      </w:pPr>
    </w:p>
    <w:p w14:paraId="09996514" w14:textId="77777777" w:rsidR="005960C9" w:rsidRPr="008127D4" w:rsidRDefault="005960C9" w:rsidP="005960C9">
      <w:pPr>
        <w:autoSpaceDE w:val="0"/>
        <w:autoSpaceDN w:val="0"/>
        <w:adjustRightInd w:val="0"/>
        <w:jc w:val="both"/>
        <w:rPr>
          <w:rFonts w:cstheme="minorHAnsi"/>
          <w:iCs/>
          <w:sz w:val="20"/>
          <w:szCs w:val="20"/>
        </w:rPr>
      </w:pPr>
    </w:p>
    <w:p w14:paraId="5CC75C79" w14:textId="77777777" w:rsidR="005960C9" w:rsidRDefault="005960C9" w:rsidP="005960C9">
      <w:pPr>
        <w:autoSpaceDE w:val="0"/>
        <w:autoSpaceDN w:val="0"/>
        <w:adjustRightInd w:val="0"/>
        <w:ind w:left="284" w:right="414"/>
        <w:jc w:val="both"/>
        <w:rPr>
          <w:rFonts w:cstheme="minorHAnsi"/>
          <w:b/>
          <w:iCs/>
        </w:rPr>
      </w:pPr>
      <w:r w:rsidRPr="008127D4">
        <w:rPr>
          <w:rFonts w:cstheme="minorHAnsi"/>
          <w:b/>
          <w:iCs/>
          <w:sz w:val="22"/>
          <w:szCs w:val="22"/>
        </w:rPr>
        <w:lastRenderedPageBreak/>
        <w:t xml:space="preserve">REQUISITOS PARA LA PRESENTACIÓN DE LAS PROPUESTAS: </w:t>
      </w:r>
    </w:p>
    <w:p w14:paraId="67336E3D" w14:textId="77777777" w:rsidR="005960C9" w:rsidRDefault="005960C9" w:rsidP="005960C9">
      <w:pPr>
        <w:autoSpaceDE w:val="0"/>
        <w:autoSpaceDN w:val="0"/>
        <w:adjustRightInd w:val="0"/>
        <w:ind w:left="284" w:right="414"/>
        <w:jc w:val="both"/>
        <w:rPr>
          <w:rFonts w:cstheme="minorHAnsi"/>
          <w:b/>
          <w:iCs/>
        </w:rPr>
      </w:pPr>
    </w:p>
    <w:p w14:paraId="3B1903A9" w14:textId="77777777" w:rsidR="005960C9" w:rsidRPr="008127D4" w:rsidRDefault="005960C9" w:rsidP="005960C9">
      <w:pPr>
        <w:autoSpaceDE w:val="0"/>
        <w:autoSpaceDN w:val="0"/>
        <w:adjustRightInd w:val="0"/>
        <w:ind w:right="414"/>
        <w:jc w:val="both"/>
        <w:rPr>
          <w:rFonts w:cstheme="minorHAnsi"/>
          <w:iCs/>
          <w:sz w:val="22"/>
          <w:szCs w:val="22"/>
        </w:rPr>
      </w:pPr>
      <w:r>
        <w:rPr>
          <w:rFonts w:cstheme="minorHAnsi"/>
          <w:iCs/>
          <w:sz w:val="22"/>
          <w:szCs w:val="22"/>
        </w:rPr>
        <w:t>Se deberá presentar una propuesta económica de canon mensual de arrendamiento suscrita por el interesado en conjunto con los</w:t>
      </w:r>
      <w:r w:rsidRPr="008127D4">
        <w:rPr>
          <w:rFonts w:cstheme="minorHAnsi"/>
          <w:iCs/>
          <w:sz w:val="22"/>
          <w:szCs w:val="22"/>
        </w:rPr>
        <w:t xml:space="preserve"> documentos habilitantes a analizar dentro de las propuestas</w:t>
      </w:r>
      <w:r>
        <w:rPr>
          <w:rFonts w:cstheme="minorHAnsi"/>
          <w:iCs/>
          <w:sz w:val="22"/>
          <w:szCs w:val="22"/>
        </w:rPr>
        <w:t xml:space="preserve"> los cuales </w:t>
      </w:r>
      <w:r w:rsidRPr="008127D4">
        <w:rPr>
          <w:rFonts w:cstheme="minorHAnsi"/>
          <w:iCs/>
          <w:sz w:val="22"/>
          <w:szCs w:val="22"/>
        </w:rPr>
        <w:t xml:space="preserve"> son: </w:t>
      </w:r>
    </w:p>
    <w:p w14:paraId="49AE3AA4" w14:textId="77777777" w:rsidR="005960C9" w:rsidRDefault="005960C9" w:rsidP="005960C9">
      <w:pPr>
        <w:autoSpaceDE w:val="0"/>
        <w:autoSpaceDN w:val="0"/>
        <w:adjustRightInd w:val="0"/>
        <w:jc w:val="both"/>
        <w:rPr>
          <w:rFonts w:cstheme="minorHAnsi"/>
          <w:iCs/>
        </w:rPr>
      </w:pPr>
    </w:p>
    <w:tbl>
      <w:tblPr>
        <w:tblStyle w:val="Tablaconcuadrcula"/>
        <w:tblW w:w="0" w:type="auto"/>
        <w:jc w:val="center"/>
        <w:tblLook w:val="04A0" w:firstRow="1" w:lastRow="0" w:firstColumn="1" w:lastColumn="0" w:noHBand="0" w:noVBand="1"/>
      </w:tblPr>
      <w:tblGrid>
        <w:gridCol w:w="4255"/>
        <w:gridCol w:w="4261"/>
      </w:tblGrid>
      <w:tr w:rsidR="005960C9" w14:paraId="532F56D1" w14:textId="77777777" w:rsidTr="00712D93">
        <w:trPr>
          <w:jc w:val="center"/>
        </w:trPr>
        <w:tc>
          <w:tcPr>
            <w:tcW w:w="4322" w:type="dxa"/>
          </w:tcPr>
          <w:p w14:paraId="3C0C9406" w14:textId="77777777" w:rsidR="005960C9" w:rsidRPr="000C2A62" w:rsidRDefault="005960C9" w:rsidP="00712D93">
            <w:pPr>
              <w:rPr>
                <w:b/>
              </w:rPr>
            </w:pPr>
            <w:r w:rsidRPr="000C2A62">
              <w:rPr>
                <w:b/>
              </w:rPr>
              <w:t xml:space="preserve">Persona Natural </w:t>
            </w:r>
          </w:p>
        </w:tc>
        <w:tc>
          <w:tcPr>
            <w:tcW w:w="4323" w:type="dxa"/>
          </w:tcPr>
          <w:p w14:paraId="499779FA" w14:textId="77777777" w:rsidR="005960C9" w:rsidRPr="000C2A62" w:rsidRDefault="005960C9" w:rsidP="00712D93">
            <w:pPr>
              <w:rPr>
                <w:b/>
              </w:rPr>
            </w:pPr>
            <w:r w:rsidRPr="000C2A62">
              <w:rPr>
                <w:b/>
              </w:rPr>
              <w:t xml:space="preserve">Persona Jurídica </w:t>
            </w:r>
          </w:p>
        </w:tc>
      </w:tr>
      <w:tr w:rsidR="005960C9" w14:paraId="2E145E56" w14:textId="77777777" w:rsidTr="00712D93">
        <w:trPr>
          <w:jc w:val="center"/>
        </w:trPr>
        <w:tc>
          <w:tcPr>
            <w:tcW w:w="4322" w:type="dxa"/>
          </w:tcPr>
          <w:p w14:paraId="5A227873" w14:textId="77777777" w:rsidR="005960C9" w:rsidRDefault="005960C9" w:rsidP="00712D93">
            <w:r>
              <w:t xml:space="preserve">1.Copia a color de cédula de ciudadanía y papeleta de votación </w:t>
            </w:r>
          </w:p>
        </w:tc>
        <w:tc>
          <w:tcPr>
            <w:tcW w:w="4323" w:type="dxa"/>
          </w:tcPr>
          <w:p w14:paraId="7773BC86" w14:textId="77777777" w:rsidR="005960C9" w:rsidRDefault="005960C9" w:rsidP="00712D93">
            <w:r>
              <w:t xml:space="preserve">Copia de la escritura de constitución de la compañía, debidamente inscrita en el Registro Mercantil </w:t>
            </w:r>
          </w:p>
        </w:tc>
      </w:tr>
      <w:tr w:rsidR="005960C9" w14:paraId="18AD7303" w14:textId="77777777" w:rsidTr="00712D93">
        <w:trPr>
          <w:jc w:val="center"/>
        </w:trPr>
        <w:tc>
          <w:tcPr>
            <w:tcW w:w="4322" w:type="dxa"/>
          </w:tcPr>
          <w:p w14:paraId="5E73D43E" w14:textId="77777777" w:rsidR="005960C9" w:rsidRDefault="005960C9" w:rsidP="00712D93">
            <w:r>
              <w:t xml:space="preserve">2.Dos referencias personales verificables </w:t>
            </w:r>
          </w:p>
        </w:tc>
        <w:tc>
          <w:tcPr>
            <w:tcW w:w="4323" w:type="dxa"/>
          </w:tcPr>
          <w:p w14:paraId="1CA247E9" w14:textId="77777777" w:rsidR="005960C9" w:rsidRDefault="005960C9" w:rsidP="00712D93">
            <w:r>
              <w:t xml:space="preserve">Copia del nombramiento del representante legal de la compañía, inscrito en el Registro Mercantil, actual y vigente. </w:t>
            </w:r>
          </w:p>
        </w:tc>
      </w:tr>
      <w:tr w:rsidR="005960C9" w14:paraId="1796DBF9" w14:textId="77777777" w:rsidTr="00712D93">
        <w:trPr>
          <w:jc w:val="center"/>
        </w:trPr>
        <w:tc>
          <w:tcPr>
            <w:tcW w:w="4322" w:type="dxa"/>
          </w:tcPr>
          <w:p w14:paraId="51220ADD" w14:textId="77777777" w:rsidR="005960C9" w:rsidRDefault="005960C9" w:rsidP="00712D93">
            <w:r>
              <w:t xml:space="preserve">3.Regencia Bancaria  </w:t>
            </w:r>
          </w:p>
        </w:tc>
        <w:tc>
          <w:tcPr>
            <w:tcW w:w="4323" w:type="dxa"/>
          </w:tcPr>
          <w:p w14:paraId="220792C9" w14:textId="77777777" w:rsidR="005960C9" w:rsidRDefault="005960C9" w:rsidP="00712D93">
            <w:r>
              <w:t xml:space="preserve">3. copia a color de la cédula de ciudadanía y papeleta de votación del representante legal de la Compañía </w:t>
            </w:r>
          </w:p>
        </w:tc>
      </w:tr>
      <w:tr w:rsidR="005960C9" w14:paraId="41F990A9" w14:textId="77777777" w:rsidTr="00712D93">
        <w:trPr>
          <w:jc w:val="center"/>
        </w:trPr>
        <w:tc>
          <w:tcPr>
            <w:tcW w:w="4322" w:type="dxa"/>
          </w:tcPr>
          <w:p w14:paraId="1181A6B8" w14:textId="77777777" w:rsidR="005960C9" w:rsidRDefault="005960C9" w:rsidP="00712D93">
            <w:r>
              <w:t xml:space="preserve">4. Ultima planilla de pago de servicios básicos: agua, luz o teléfono </w:t>
            </w:r>
          </w:p>
        </w:tc>
        <w:tc>
          <w:tcPr>
            <w:tcW w:w="4323" w:type="dxa"/>
          </w:tcPr>
          <w:p w14:paraId="35E58A5B" w14:textId="77777777" w:rsidR="005960C9" w:rsidRDefault="005960C9" w:rsidP="00712D93">
            <w:r>
              <w:t xml:space="preserve">4. Dos referencias de proveedores verificables del representante legal de la compañía. </w:t>
            </w:r>
          </w:p>
        </w:tc>
      </w:tr>
      <w:tr w:rsidR="005960C9" w14:paraId="0F5A415A" w14:textId="77777777" w:rsidTr="00712D93">
        <w:trPr>
          <w:jc w:val="center"/>
        </w:trPr>
        <w:tc>
          <w:tcPr>
            <w:tcW w:w="4322" w:type="dxa"/>
          </w:tcPr>
          <w:p w14:paraId="1E2F87CD" w14:textId="77777777" w:rsidR="005960C9" w:rsidRDefault="005960C9" w:rsidP="00712D93">
            <w:r>
              <w:t>5. Datos personales que incluya:</w:t>
            </w:r>
          </w:p>
          <w:p w14:paraId="2079863C" w14:textId="77777777" w:rsidR="005960C9" w:rsidRDefault="005960C9" w:rsidP="00712D93">
            <w:r>
              <w:t xml:space="preserve">a) nombres y apellidos completos. </w:t>
            </w:r>
          </w:p>
          <w:p w14:paraId="711F7F90" w14:textId="77777777" w:rsidR="005960C9" w:rsidRDefault="005960C9" w:rsidP="00712D93">
            <w:r>
              <w:t>b) Número de cédula de ciudadanía.</w:t>
            </w:r>
          </w:p>
          <w:p w14:paraId="606DBA5C" w14:textId="77777777" w:rsidR="005960C9" w:rsidRDefault="005960C9" w:rsidP="00712D93">
            <w:r>
              <w:t>c) dirección de domicilio verificable.</w:t>
            </w:r>
          </w:p>
          <w:p w14:paraId="6C934FC8" w14:textId="77777777" w:rsidR="005960C9" w:rsidRDefault="005960C9" w:rsidP="00712D93">
            <w:r>
              <w:t xml:space="preserve">e) Número de teléfono convencional </w:t>
            </w:r>
          </w:p>
          <w:p w14:paraId="6A68AF3A" w14:textId="77777777" w:rsidR="005960C9" w:rsidRDefault="005960C9" w:rsidP="00712D93">
            <w:r>
              <w:t>f) Número de teléfono celular.</w:t>
            </w:r>
          </w:p>
          <w:p w14:paraId="4D1742C6" w14:textId="77777777" w:rsidR="005960C9" w:rsidRDefault="005960C9" w:rsidP="00712D93">
            <w:r>
              <w:t>g) Número de celular alternativo.</w:t>
            </w:r>
          </w:p>
          <w:p w14:paraId="106985B1" w14:textId="77777777" w:rsidR="005960C9" w:rsidRDefault="005960C9" w:rsidP="00712D93">
            <w:r>
              <w:t xml:space="preserve">h) correo electrónico </w:t>
            </w:r>
          </w:p>
        </w:tc>
        <w:tc>
          <w:tcPr>
            <w:tcW w:w="4323" w:type="dxa"/>
          </w:tcPr>
          <w:p w14:paraId="3B3A9006" w14:textId="77777777" w:rsidR="005960C9" w:rsidRDefault="005960C9" w:rsidP="00712D93">
            <w:r>
              <w:t>5. Datos del representante legal que incluyan:</w:t>
            </w:r>
          </w:p>
          <w:p w14:paraId="50B3FCE9" w14:textId="77777777" w:rsidR="005960C9" w:rsidRDefault="005960C9" w:rsidP="00712D93">
            <w:r>
              <w:t>a) dirección de domicilio verificable.</w:t>
            </w:r>
          </w:p>
          <w:p w14:paraId="23FA6278" w14:textId="77777777" w:rsidR="005960C9" w:rsidRDefault="005960C9" w:rsidP="00712D93">
            <w:r>
              <w:t>b) dirección del domicilio alternativa.</w:t>
            </w:r>
          </w:p>
          <w:p w14:paraId="57A057AE" w14:textId="77777777" w:rsidR="005960C9" w:rsidRDefault="005960C9" w:rsidP="00712D93">
            <w:r>
              <w:t>c) Número de teléfono convencional</w:t>
            </w:r>
          </w:p>
          <w:p w14:paraId="3D508FFE" w14:textId="77777777" w:rsidR="005960C9" w:rsidRDefault="005960C9" w:rsidP="00712D93">
            <w:r>
              <w:t>d) Número de teléfono celular.</w:t>
            </w:r>
          </w:p>
          <w:p w14:paraId="56B0DEAF" w14:textId="77777777" w:rsidR="005960C9" w:rsidRDefault="005960C9" w:rsidP="00712D93">
            <w:r>
              <w:t>e) Número de celular alternativo.</w:t>
            </w:r>
          </w:p>
          <w:p w14:paraId="5A5BD07D" w14:textId="77777777" w:rsidR="005960C9" w:rsidRDefault="005960C9" w:rsidP="00712D93">
            <w:r>
              <w:t>f) correo electrónico</w:t>
            </w:r>
          </w:p>
        </w:tc>
      </w:tr>
      <w:tr w:rsidR="005960C9" w14:paraId="189371E4" w14:textId="77777777" w:rsidTr="00712D93">
        <w:trPr>
          <w:jc w:val="center"/>
        </w:trPr>
        <w:tc>
          <w:tcPr>
            <w:tcW w:w="4322" w:type="dxa"/>
          </w:tcPr>
          <w:p w14:paraId="1489C96D" w14:textId="77777777" w:rsidR="005960C9" w:rsidRDefault="005960C9" w:rsidP="00712D93">
            <w:r>
              <w:t xml:space="preserve">6. Garante quien cumplirá los requisitos establecidos en el numeral 1.4 y 5 </w:t>
            </w:r>
          </w:p>
        </w:tc>
        <w:tc>
          <w:tcPr>
            <w:tcW w:w="4323" w:type="dxa"/>
          </w:tcPr>
          <w:p w14:paraId="05012920" w14:textId="77777777" w:rsidR="005960C9" w:rsidRDefault="005960C9" w:rsidP="00712D93">
            <w:r>
              <w:t xml:space="preserve">6. Dos referencias bancarias del representante legal y/o de la compañía </w:t>
            </w:r>
          </w:p>
        </w:tc>
      </w:tr>
      <w:tr w:rsidR="005960C9" w14:paraId="0F8A257F" w14:textId="77777777" w:rsidTr="00712D93">
        <w:trPr>
          <w:jc w:val="center"/>
        </w:trPr>
        <w:tc>
          <w:tcPr>
            <w:tcW w:w="4322" w:type="dxa"/>
          </w:tcPr>
          <w:p w14:paraId="6B84F352" w14:textId="77777777" w:rsidR="005960C9" w:rsidRDefault="005960C9" w:rsidP="00712D93"/>
        </w:tc>
        <w:tc>
          <w:tcPr>
            <w:tcW w:w="4323" w:type="dxa"/>
          </w:tcPr>
          <w:p w14:paraId="6677732B" w14:textId="77777777" w:rsidR="005960C9" w:rsidRDefault="005960C9" w:rsidP="00712D93">
            <w:r>
              <w:t>7. Ultima planilla de pago de servicios básicos: agua, luz o teléfono del representante legal</w:t>
            </w:r>
          </w:p>
        </w:tc>
      </w:tr>
      <w:tr w:rsidR="005960C9" w14:paraId="07455B69" w14:textId="77777777" w:rsidTr="00712D93">
        <w:trPr>
          <w:jc w:val="center"/>
        </w:trPr>
        <w:tc>
          <w:tcPr>
            <w:tcW w:w="4322" w:type="dxa"/>
          </w:tcPr>
          <w:p w14:paraId="41CD29B1" w14:textId="77777777" w:rsidR="005960C9" w:rsidRDefault="005960C9" w:rsidP="00712D93"/>
        </w:tc>
        <w:tc>
          <w:tcPr>
            <w:tcW w:w="4323" w:type="dxa"/>
          </w:tcPr>
          <w:p w14:paraId="76C539BF" w14:textId="77777777" w:rsidR="005960C9" w:rsidRDefault="005960C9" w:rsidP="00712D93">
            <w:r>
              <w:t>8.Copia del RUC</w:t>
            </w:r>
          </w:p>
        </w:tc>
      </w:tr>
      <w:tr w:rsidR="005960C9" w14:paraId="1D335D01" w14:textId="77777777" w:rsidTr="00712D93">
        <w:trPr>
          <w:jc w:val="center"/>
        </w:trPr>
        <w:tc>
          <w:tcPr>
            <w:tcW w:w="4322" w:type="dxa"/>
          </w:tcPr>
          <w:p w14:paraId="0AD08AC3" w14:textId="77777777" w:rsidR="005960C9" w:rsidRDefault="005960C9" w:rsidP="00712D93"/>
        </w:tc>
        <w:tc>
          <w:tcPr>
            <w:tcW w:w="4323" w:type="dxa"/>
          </w:tcPr>
          <w:p w14:paraId="7D68167B" w14:textId="77777777" w:rsidR="005960C9" w:rsidRDefault="005960C9" w:rsidP="00712D93">
            <w:r>
              <w:t>9. Documento que acredite no adeudar al SRI.</w:t>
            </w:r>
          </w:p>
        </w:tc>
      </w:tr>
    </w:tbl>
    <w:p w14:paraId="5683ADA1" w14:textId="77777777" w:rsidR="005960C9" w:rsidRPr="008127D4" w:rsidRDefault="005960C9" w:rsidP="005960C9">
      <w:pPr>
        <w:autoSpaceDE w:val="0"/>
        <w:autoSpaceDN w:val="0"/>
        <w:adjustRightInd w:val="0"/>
        <w:jc w:val="both"/>
        <w:rPr>
          <w:rFonts w:cstheme="minorHAnsi"/>
          <w:iCs/>
          <w:sz w:val="22"/>
          <w:szCs w:val="22"/>
        </w:rPr>
      </w:pPr>
    </w:p>
    <w:p w14:paraId="14A8D128" w14:textId="77777777" w:rsidR="005960C9" w:rsidRPr="006E5718" w:rsidRDefault="005960C9" w:rsidP="005960C9">
      <w:pPr>
        <w:ind w:left="426"/>
        <w:jc w:val="both"/>
        <w:rPr>
          <w:rFonts w:cstheme="minorHAnsi"/>
          <w:sz w:val="22"/>
          <w:szCs w:val="22"/>
        </w:rPr>
      </w:pPr>
      <w:r w:rsidRPr="008127D4">
        <w:rPr>
          <w:rFonts w:cstheme="minorHAnsi"/>
          <w:iCs/>
          <w:sz w:val="22"/>
          <w:szCs w:val="22"/>
        </w:rPr>
        <w:t xml:space="preserve">La presentación de las </w:t>
      </w:r>
      <w:r w:rsidRPr="006E5718">
        <w:rPr>
          <w:rFonts w:cstheme="minorHAnsi"/>
          <w:iCs/>
          <w:sz w:val="22"/>
          <w:szCs w:val="22"/>
        </w:rPr>
        <w:t xml:space="preserve">propuestas se realizará en las oficinas del  Servicio de Gestión Inmobiliaria del sector Público en la ciudad de </w:t>
      </w:r>
      <w:r w:rsidRPr="006E5718">
        <w:rPr>
          <w:rFonts w:cstheme="minorHAnsi"/>
          <w:b/>
          <w:sz w:val="22"/>
          <w:szCs w:val="22"/>
        </w:rPr>
        <w:t>Quito:</w:t>
      </w:r>
      <w:r w:rsidRPr="006E5718">
        <w:rPr>
          <w:rFonts w:cstheme="minorHAnsi"/>
          <w:sz w:val="22"/>
          <w:szCs w:val="22"/>
        </w:rPr>
        <w:t xml:space="preserve"> en la </w:t>
      </w:r>
      <w:r w:rsidRPr="006E5718">
        <w:rPr>
          <w:rFonts w:eastAsia="Times New Roman" w:cstheme="minorHAnsi"/>
          <w:sz w:val="22"/>
          <w:szCs w:val="22"/>
          <w:lang w:eastAsia="es-EC"/>
        </w:rPr>
        <w:t>Av. Jorge Washington E4-157 y Amazonas</w:t>
      </w:r>
      <w:r w:rsidRPr="006E5718">
        <w:rPr>
          <w:rFonts w:eastAsia="Times New Roman" w:cstheme="minorHAnsi"/>
          <w:bCs/>
          <w:sz w:val="22"/>
          <w:szCs w:val="22"/>
          <w:lang w:eastAsia="es-EC"/>
        </w:rPr>
        <w:t xml:space="preserve">, en horario de recepción de ofertas se dará el día </w:t>
      </w:r>
      <w:r>
        <w:rPr>
          <w:rFonts w:cstheme="minorHAnsi"/>
        </w:rPr>
        <w:t>28</w:t>
      </w:r>
      <w:r w:rsidRPr="006E5718">
        <w:rPr>
          <w:rFonts w:cstheme="minorHAnsi"/>
        </w:rPr>
        <w:t xml:space="preserve"> de </w:t>
      </w:r>
      <w:r>
        <w:rPr>
          <w:rFonts w:cstheme="minorHAnsi"/>
        </w:rPr>
        <w:t>febrero</w:t>
      </w:r>
      <w:r w:rsidRPr="006E5718">
        <w:rPr>
          <w:rFonts w:cstheme="minorHAnsi"/>
        </w:rPr>
        <w:t xml:space="preserve"> de 20</w:t>
      </w:r>
      <w:r>
        <w:rPr>
          <w:rFonts w:cstheme="minorHAnsi"/>
        </w:rPr>
        <w:t>20</w:t>
      </w:r>
      <w:r w:rsidRPr="006E5718">
        <w:rPr>
          <w:rFonts w:eastAsia="Times New Roman" w:cstheme="minorHAnsi"/>
          <w:bCs/>
          <w:sz w:val="22"/>
          <w:szCs w:val="22"/>
          <w:lang w:eastAsia="es-EC"/>
        </w:rPr>
        <w:t xml:space="preserve">, de 09h00 a </w:t>
      </w:r>
      <w:r w:rsidRPr="006E5718">
        <w:rPr>
          <w:rFonts w:cstheme="minorHAnsi"/>
        </w:rPr>
        <w:t>17h30</w:t>
      </w:r>
      <w:r w:rsidRPr="006E5718">
        <w:rPr>
          <w:rFonts w:eastAsia="Times New Roman" w:cstheme="minorHAnsi"/>
          <w:bCs/>
          <w:sz w:val="22"/>
          <w:szCs w:val="22"/>
          <w:lang w:eastAsia="es-EC"/>
        </w:rPr>
        <w:t xml:space="preserve">. </w:t>
      </w:r>
    </w:p>
    <w:p w14:paraId="2B6CB2F1" w14:textId="77777777" w:rsidR="005960C9" w:rsidRPr="006E5718" w:rsidRDefault="005960C9" w:rsidP="005960C9">
      <w:pPr>
        <w:ind w:left="426"/>
        <w:rPr>
          <w:rFonts w:cstheme="minorHAnsi"/>
          <w:sz w:val="22"/>
          <w:szCs w:val="22"/>
        </w:rPr>
      </w:pPr>
    </w:p>
    <w:p w14:paraId="04197F00" w14:textId="77777777" w:rsidR="005960C9" w:rsidRDefault="005960C9" w:rsidP="005960C9">
      <w:pPr>
        <w:ind w:left="426"/>
        <w:rPr>
          <w:rFonts w:cstheme="minorHAnsi"/>
          <w:sz w:val="22"/>
          <w:szCs w:val="22"/>
        </w:rPr>
      </w:pPr>
      <w:r w:rsidRPr="006E5718">
        <w:rPr>
          <w:rFonts w:cstheme="minorHAnsi"/>
          <w:sz w:val="22"/>
          <w:szCs w:val="22"/>
        </w:rPr>
        <w:t xml:space="preserve">Las preguntas y dudas serán absueltas al teléfono +593-2 395-8700 extensión </w:t>
      </w:r>
      <w:r w:rsidRPr="006E5718">
        <w:rPr>
          <w:rFonts w:cstheme="minorHAnsi"/>
        </w:rPr>
        <w:t>1759</w:t>
      </w:r>
      <w:r w:rsidRPr="006E5718">
        <w:rPr>
          <w:rFonts w:cstheme="minorHAnsi"/>
          <w:sz w:val="22"/>
          <w:szCs w:val="22"/>
        </w:rPr>
        <w:t xml:space="preserve"> o a los correos </w:t>
      </w:r>
      <w:hyperlink r:id="rId7" w:history="1">
        <w:r w:rsidRPr="006E5718">
          <w:rPr>
            <w:rStyle w:val="Hipervnculo"/>
            <w:rFonts w:cstheme="minorHAnsi"/>
          </w:rPr>
          <w:t>veronica.moya</w:t>
        </w:r>
        <w:r w:rsidRPr="006E5718">
          <w:rPr>
            <w:rStyle w:val="Hipervnculo"/>
            <w:rFonts w:cstheme="minorHAnsi"/>
            <w:sz w:val="22"/>
            <w:szCs w:val="22"/>
          </w:rPr>
          <w:t>@inmobiliar.gob.ec</w:t>
        </w:r>
      </w:hyperlink>
      <w:r w:rsidRPr="006E5718">
        <w:rPr>
          <w:rFonts w:cstheme="minorHAnsi"/>
        </w:rPr>
        <w:t xml:space="preserve"> ; </w:t>
      </w:r>
      <w:r w:rsidRPr="006E5718">
        <w:rPr>
          <w:rFonts w:cstheme="minorHAnsi"/>
          <w:sz w:val="22"/>
          <w:szCs w:val="22"/>
        </w:rPr>
        <w:t xml:space="preserve"> </w:t>
      </w:r>
      <w:hyperlink r:id="rId8" w:history="1">
        <w:r w:rsidRPr="006E5718">
          <w:rPr>
            <w:rStyle w:val="Hipervnculo"/>
            <w:rFonts w:cstheme="minorHAnsi"/>
          </w:rPr>
          <w:t>milton.andrede</w:t>
        </w:r>
        <w:r w:rsidRPr="006E5718">
          <w:rPr>
            <w:rStyle w:val="Hipervnculo"/>
            <w:rFonts w:cstheme="minorHAnsi"/>
            <w:sz w:val="22"/>
            <w:szCs w:val="22"/>
          </w:rPr>
          <w:t>@inmobiliar.gob.ec</w:t>
        </w:r>
      </w:hyperlink>
      <w:r>
        <w:rPr>
          <w:rFonts w:cstheme="minorHAnsi"/>
          <w:sz w:val="22"/>
          <w:szCs w:val="22"/>
        </w:rPr>
        <w:t xml:space="preserve"> </w:t>
      </w:r>
      <w:r w:rsidRPr="008127D4">
        <w:rPr>
          <w:rFonts w:cstheme="minorHAnsi"/>
          <w:sz w:val="22"/>
          <w:szCs w:val="22"/>
        </w:rPr>
        <w:t xml:space="preserve"> </w:t>
      </w:r>
    </w:p>
    <w:p w14:paraId="6129E65C" w14:textId="77777777" w:rsidR="005960C9" w:rsidRPr="008127D4" w:rsidRDefault="005960C9" w:rsidP="005960C9">
      <w:pPr>
        <w:ind w:left="426"/>
        <w:rPr>
          <w:rFonts w:cstheme="minorHAnsi"/>
          <w:iCs/>
          <w:sz w:val="22"/>
          <w:szCs w:val="22"/>
        </w:rPr>
      </w:pPr>
    </w:p>
    <w:p w14:paraId="1F773C94" w14:textId="77777777" w:rsidR="005960C9" w:rsidRDefault="005960C9" w:rsidP="005960C9">
      <w:pPr>
        <w:ind w:left="426"/>
        <w:jc w:val="both"/>
        <w:rPr>
          <w:rFonts w:cstheme="minorHAnsi"/>
          <w:sz w:val="22"/>
          <w:szCs w:val="22"/>
        </w:rPr>
      </w:pPr>
      <w:r w:rsidRPr="008127D4">
        <w:rPr>
          <w:rFonts w:cstheme="minorHAnsi"/>
          <w:b/>
          <w:sz w:val="22"/>
          <w:szCs w:val="22"/>
        </w:rPr>
        <w:t>PLAZO DEL CONTRATO DE ARRENDAMIENTO</w:t>
      </w:r>
      <w:r w:rsidRPr="008127D4">
        <w:rPr>
          <w:rFonts w:cstheme="minorHAnsi"/>
          <w:sz w:val="22"/>
          <w:szCs w:val="22"/>
        </w:rPr>
        <w:t xml:space="preserve">: </w:t>
      </w:r>
    </w:p>
    <w:p w14:paraId="3C5BB57C" w14:textId="77777777" w:rsidR="005960C9" w:rsidRDefault="005960C9" w:rsidP="005960C9">
      <w:pPr>
        <w:ind w:left="426"/>
        <w:jc w:val="both"/>
        <w:rPr>
          <w:rFonts w:cstheme="minorHAnsi"/>
          <w:sz w:val="22"/>
          <w:szCs w:val="22"/>
        </w:rPr>
      </w:pPr>
    </w:p>
    <w:p w14:paraId="254E26F9" w14:textId="77777777" w:rsidR="005960C9" w:rsidRDefault="005960C9" w:rsidP="005960C9">
      <w:pPr>
        <w:ind w:left="426"/>
        <w:jc w:val="both"/>
        <w:rPr>
          <w:rFonts w:cstheme="minorHAnsi"/>
          <w:sz w:val="22"/>
          <w:szCs w:val="22"/>
        </w:rPr>
      </w:pPr>
      <w:r w:rsidRPr="008127D4">
        <w:rPr>
          <w:rFonts w:cstheme="minorHAnsi"/>
          <w:sz w:val="22"/>
          <w:szCs w:val="22"/>
        </w:rPr>
        <w:lastRenderedPageBreak/>
        <w:t xml:space="preserve">El plazo de duración del contrato será por dos (2) años, contados a partir de su suscripción. A la fecha de terminación el arrendatario deberá entregar el bien en las mismas </w:t>
      </w:r>
      <w:r>
        <w:rPr>
          <w:rFonts w:cstheme="minorHAnsi"/>
        </w:rPr>
        <w:t xml:space="preserve">o mejores </w:t>
      </w:r>
      <w:r w:rsidRPr="008127D4">
        <w:rPr>
          <w:rFonts w:cstheme="minorHAnsi"/>
          <w:sz w:val="22"/>
          <w:szCs w:val="22"/>
        </w:rPr>
        <w:t xml:space="preserve">condiciones en las que se recibió, y </w:t>
      </w:r>
      <w:r>
        <w:rPr>
          <w:rFonts w:cstheme="minorHAnsi"/>
        </w:rPr>
        <w:t>cualquier tipo de mejora</w:t>
      </w:r>
      <w:r w:rsidRPr="008127D4">
        <w:rPr>
          <w:rFonts w:cstheme="minorHAnsi"/>
          <w:sz w:val="22"/>
          <w:szCs w:val="22"/>
        </w:rPr>
        <w:t xml:space="preserve"> se entenderá como incorporado al bien, aclarando que INMOBILIAR al finalizar el contrato o en el transcurso del mismo no reconocerá valor alguno a favor del ocupante por estas situaciones.  En caso de que se produzcan gastos debidos al mal uso del objeto a arrendar, EL ARRENDATARIO reconocerá dichos valores.</w:t>
      </w:r>
    </w:p>
    <w:p w14:paraId="4239D887" w14:textId="77777777" w:rsidR="005960C9" w:rsidRPr="008127D4" w:rsidRDefault="005960C9" w:rsidP="005960C9">
      <w:pPr>
        <w:ind w:left="426"/>
        <w:jc w:val="both"/>
        <w:rPr>
          <w:rFonts w:cstheme="minorHAnsi"/>
          <w:sz w:val="22"/>
          <w:szCs w:val="22"/>
        </w:rPr>
      </w:pPr>
    </w:p>
    <w:p w14:paraId="4034841E" w14:textId="77777777" w:rsidR="005960C9" w:rsidRDefault="005960C9" w:rsidP="005960C9">
      <w:pPr>
        <w:ind w:left="426"/>
        <w:jc w:val="both"/>
        <w:rPr>
          <w:rFonts w:cstheme="minorHAnsi"/>
          <w:sz w:val="22"/>
          <w:szCs w:val="22"/>
        </w:rPr>
      </w:pPr>
      <w:r w:rsidRPr="008127D4">
        <w:rPr>
          <w:rFonts w:cstheme="minorHAnsi"/>
          <w:sz w:val="22"/>
          <w:szCs w:val="22"/>
        </w:rPr>
        <w:t>De requerirlo, el instrumento podrá renovarse por un periodo menor o igual al establecido por acuerdo estricto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14:paraId="39BD3AE8" w14:textId="77777777" w:rsidR="005960C9" w:rsidRDefault="005960C9" w:rsidP="005960C9">
      <w:pPr>
        <w:ind w:left="426"/>
        <w:jc w:val="both"/>
        <w:rPr>
          <w:rFonts w:cstheme="minorHAnsi"/>
        </w:rPr>
      </w:pPr>
    </w:p>
    <w:p w14:paraId="2B899F1D" w14:textId="77777777" w:rsidR="005960C9" w:rsidRDefault="005960C9" w:rsidP="005960C9">
      <w:pPr>
        <w:ind w:left="426"/>
        <w:jc w:val="both"/>
        <w:rPr>
          <w:rFonts w:cstheme="minorHAnsi"/>
        </w:rPr>
      </w:pPr>
      <w:r>
        <w:rPr>
          <w:rFonts w:cstheme="minorHAnsi"/>
        </w:rPr>
        <w:t xml:space="preserve">El Servicio de Gestión Inmobiliar del Sector Público INMOBILIAR, aclara que en caso de que el Inmueble cambie por orden de autoridad judicial competente su naturaleza de bien Incautado, en cualquier momento posterior a dicha orden, se reserva el derecho de dar por terminado el contrato y requerir la entrega del inmueble de manera inmediata.  </w:t>
      </w:r>
    </w:p>
    <w:p w14:paraId="59A9E44A" w14:textId="77777777" w:rsidR="005960C9" w:rsidRPr="008127D4" w:rsidRDefault="005960C9" w:rsidP="005960C9">
      <w:pPr>
        <w:ind w:left="426"/>
        <w:jc w:val="both"/>
        <w:rPr>
          <w:rFonts w:cstheme="minorHAnsi"/>
          <w:sz w:val="22"/>
          <w:szCs w:val="22"/>
        </w:rPr>
      </w:pPr>
    </w:p>
    <w:p w14:paraId="65A7D308" w14:textId="77777777" w:rsidR="005960C9" w:rsidRDefault="005960C9" w:rsidP="005960C9">
      <w:pPr>
        <w:ind w:left="426"/>
        <w:jc w:val="both"/>
        <w:rPr>
          <w:rFonts w:cstheme="minorHAnsi"/>
          <w:b/>
          <w:sz w:val="22"/>
          <w:szCs w:val="22"/>
        </w:rPr>
      </w:pPr>
      <w:r w:rsidRPr="008127D4">
        <w:rPr>
          <w:rFonts w:cstheme="minorHAnsi"/>
          <w:b/>
          <w:sz w:val="22"/>
          <w:szCs w:val="22"/>
        </w:rPr>
        <w:t xml:space="preserve">CANON MÍNIMO DE ARRENDAMIENTO (BASE): </w:t>
      </w:r>
    </w:p>
    <w:p w14:paraId="7257C62D" w14:textId="77777777" w:rsidR="005960C9" w:rsidRDefault="005960C9" w:rsidP="005960C9">
      <w:pPr>
        <w:ind w:left="426"/>
        <w:jc w:val="both"/>
        <w:rPr>
          <w:rFonts w:cstheme="minorHAnsi"/>
          <w:b/>
          <w:sz w:val="22"/>
          <w:szCs w:val="22"/>
        </w:rPr>
      </w:pPr>
    </w:p>
    <w:p w14:paraId="2C5A983F" w14:textId="77777777" w:rsidR="005960C9" w:rsidRDefault="005960C9" w:rsidP="005960C9">
      <w:pPr>
        <w:ind w:left="426"/>
        <w:jc w:val="both"/>
        <w:rPr>
          <w:rFonts w:cstheme="minorHAnsi"/>
          <w:sz w:val="22"/>
          <w:szCs w:val="22"/>
        </w:rPr>
      </w:pPr>
      <w:r w:rsidRPr="008127D4">
        <w:rPr>
          <w:rFonts w:cstheme="minorHAnsi"/>
          <w:sz w:val="22"/>
          <w:szCs w:val="22"/>
        </w:rPr>
        <w:t>El canon de arrendamiento mínimo es el que consta en el cuadro expuesto</w:t>
      </w:r>
      <w:r>
        <w:rPr>
          <w:rFonts w:cstheme="minorHAnsi"/>
        </w:rPr>
        <w:t xml:space="preserve"> descrito como “</w:t>
      </w:r>
      <w:r w:rsidRPr="00405A0F">
        <w:rPr>
          <w:rFonts w:cstheme="minorHAnsi"/>
        </w:rPr>
        <w:t>VALOR BASE DE OFERTA</w:t>
      </w:r>
      <w:r>
        <w:rPr>
          <w:rFonts w:cstheme="minorHAnsi"/>
        </w:rPr>
        <w:t>”</w:t>
      </w:r>
      <w:r w:rsidRPr="008127D4">
        <w:rPr>
          <w:rFonts w:cstheme="minorHAnsi"/>
          <w:sz w:val="22"/>
          <w:szCs w:val="22"/>
        </w:rPr>
        <w:t xml:space="preserve">. </w:t>
      </w:r>
    </w:p>
    <w:p w14:paraId="2A8F71F2" w14:textId="77777777" w:rsidR="005960C9" w:rsidRPr="008127D4" w:rsidRDefault="005960C9" w:rsidP="005960C9">
      <w:pPr>
        <w:ind w:left="426"/>
        <w:jc w:val="both"/>
        <w:rPr>
          <w:rFonts w:cstheme="minorHAnsi"/>
          <w:sz w:val="22"/>
          <w:szCs w:val="22"/>
        </w:rPr>
      </w:pPr>
    </w:p>
    <w:p w14:paraId="5C130836" w14:textId="77777777" w:rsidR="005960C9" w:rsidRDefault="005960C9" w:rsidP="005960C9">
      <w:pPr>
        <w:ind w:left="426"/>
        <w:jc w:val="both"/>
        <w:rPr>
          <w:rFonts w:cstheme="minorHAnsi"/>
        </w:rPr>
      </w:pPr>
      <w:r w:rsidRPr="008127D4">
        <w:rPr>
          <w:rFonts w:cstheme="minorHAnsi"/>
          <w:sz w:val="22"/>
          <w:szCs w:val="22"/>
        </w:rPr>
        <w:t>Se entenderá como canon base el valor definido por este Servicio de Estado sobre el cual se receptará la oferta. Cabe recalcar que no será válida ninguna oferta económica menor al valor antes establecido, de manera mensual</w:t>
      </w:r>
      <w:r>
        <w:rPr>
          <w:rFonts w:cstheme="minorHAnsi"/>
        </w:rPr>
        <w:t>.</w:t>
      </w:r>
    </w:p>
    <w:p w14:paraId="612EDB67" w14:textId="77777777" w:rsidR="005960C9" w:rsidRPr="008127D4" w:rsidRDefault="005960C9" w:rsidP="005960C9">
      <w:pPr>
        <w:ind w:left="426"/>
        <w:jc w:val="both"/>
        <w:rPr>
          <w:rFonts w:cstheme="minorHAnsi"/>
          <w:sz w:val="22"/>
          <w:szCs w:val="22"/>
        </w:rPr>
      </w:pPr>
    </w:p>
    <w:p w14:paraId="5DA3EBD0" w14:textId="77777777" w:rsidR="005960C9" w:rsidRDefault="005960C9" w:rsidP="005960C9">
      <w:pPr>
        <w:ind w:left="426"/>
        <w:jc w:val="both"/>
        <w:rPr>
          <w:rFonts w:cstheme="minorHAnsi"/>
          <w:b/>
          <w:sz w:val="22"/>
          <w:szCs w:val="22"/>
        </w:rPr>
      </w:pPr>
      <w:r w:rsidRPr="008127D4">
        <w:rPr>
          <w:rFonts w:cstheme="minorHAnsi"/>
          <w:b/>
          <w:sz w:val="22"/>
          <w:szCs w:val="22"/>
        </w:rPr>
        <w:t xml:space="preserve">SOBRE LA FORMA DE PAGO: </w:t>
      </w:r>
    </w:p>
    <w:p w14:paraId="749A6BE4" w14:textId="77777777" w:rsidR="005960C9" w:rsidRDefault="005960C9" w:rsidP="005960C9">
      <w:pPr>
        <w:ind w:left="426"/>
        <w:jc w:val="both"/>
        <w:rPr>
          <w:rFonts w:cstheme="minorHAnsi"/>
          <w:b/>
          <w:sz w:val="22"/>
          <w:szCs w:val="22"/>
        </w:rPr>
      </w:pPr>
    </w:p>
    <w:p w14:paraId="632A0828" w14:textId="77777777" w:rsidR="005960C9" w:rsidRDefault="005960C9" w:rsidP="005960C9">
      <w:pPr>
        <w:ind w:left="426"/>
        <w:jc w:val="both"/>
        <w:rPr>
          <w:rFonts w:cstheme="minorHAnsi"/>
        </w:rPr>
      </w:pPr>
      <w:r w:rsidRPr="008127D4">
        <w:rPr>
          <w:rFonts w:cstheme="minorHAnsi"/>
          <w:sz w:val="22"/>
          <w:szCs w:val="22"/>
        </w:rPr>
        <w:t xml:space="preserve">El canon de arrendamiento así como las expensas serán pagados por el arrendatario en su totalidad de manera anticipada dentro del plazo de los </w:t>
      </w:r>
      <w:r>
        <w:rPr>
          <w:rFonts w:cstheme="minorHAnsi"/>
        </w:rPr>
        <w:t>cinco primeros días de cada mes.</w:t>
      </w:r>
    </w:p>
    <w:p w14:paraId="5E87C9CF" w14:textId="77777777" w:rsidR="005960C9" w:rsidRPr="008127D4" w:rsidRDefault="005960C9" w:rsidP="005960C9">
      <w:pPr>
        <w:ind w:left="426"/>
        <w:jc w:val="both"/>
        <w:rPr>
          <w:rFonts w:cstheme="minorHAnsi"/>
          <w:sz w:val="22"/>
          <w:szCs w:val="22"/>
        </w:rPr>
      </w:pPr>
    </w:p>
    <w:p w14:paraId="1A55FDE4" w14:textId="77777777" w:rsidR="005960C9" w:rsidRDefault="005960C9" w:rsidP="005960C9">
      <w:pPr>
        <w:ind w:left="426"/>
        <w:jc w:val="both"/>
        <w:rPr>
          <w:rFonts w:cstheme="minorHAnsi"/>
          <w:b/>
          <w:sz w:val="22"/>
          <w:szCs w:val="22"/>
        </w:rPr>
      </w:pPr>
      <w:r w:rsidRPr="008127D4">
        <w:rPr>
          <w:rFonts w:cstheme="minorHAnsi"/>
          <w:b/>
          <w:sz w:val="22"/>
          <w:szCs w:val="22"/>
        </w:rPr>
        <w:t xml:space="preserve">GARANTÍA: </w:t>
      </w:r>
    </w:p>
    <w:p w14:paraId="6FF9D8AF" w14:textId="77777777" w:rsidR="005960C9" w:rsidRDefault="005960C9" w:rsidP="005960C9">
      <w:pPr>
        <w:ind w:left="426"/>
        <w:jc w:val="both"/>
        <w:rPr>
          <w:rFonts w:cstheme="minorHAnsi"/>
          <w:b/>
          <w:sz w:val="22"/>
          <w:szCs w:val="22"/>
        </w:rPr>
      </w:pPr>
    </w:p>
    <w:p w14:paraId="5EFAAF01" w14:textId="77777777" w:rsidR="005960C9" w:rsidRDefault="005960C9" w:rsidP="005960C9">
      <w:pPr>
        <w:ind w:left="426"/>
        <w:jc w:val="both"/>
      </w:pPr>
      <w:r>
        <w:t>El arrendatario que resultare ganador, entregará setenta y dos (72) horas posterior a la adjudicación el depósito en garantía equivalente a un (1) mes del canon de arrendamiento y una PÓLIZA CON COBERTURA MULTIRIESGO que cubra los bienes arrendados y de ser necesario, póliza de rotura de maquinaria y equipos electrónicos, accesorios al bien inmueble que cubran los mismos, endosable a favor de INMOBILIAR.</w:t>
      </w:r>
    </w:p>
    <w:p w14:paraId="521895C0" w14:textId="77777777" w:rsidR="005960C9" w:rsidRPr="008127D4" w:rsidRDefault="005960C9" w:rsidP="005960C9">
      <w:pPr>
        <w:ind w:left="426"/>
        <w:jc w:val="both"/>
        <w:rPr>
          <w:rFonts w:cstheme="minorHAnsi"/>
          <w:sz w:val="22"/>
          <w:szCs w:val="22"/>
        </w:rPr>
      </w:pPr>
    </w:p>
    <w:p w14:paraId="1435BF2B" w14:textId="1D659848" w:rsidR="005960C9" w:rsidRDefault="005960C9" w:rsidP="005960C9">
      <w:pPr>
        <w:ind w:left="426"/>
        <w:jc w:val="both"/>
        <w:rPr>
          <w:rFonts w:cstheme="minorHAnsi"/>
          <w:b/>
          <w:sz w:val="22"/>
          <w:szCs w:val="22"/>
        </w:rPr>
      </w:pPr>
      <w:r>
        <w:rPr>
          <w:rFonts w:cstheme="minorHAnsi"/>
          <w:b/>
          <w:sz w:val="22"/>
          <w:szCs w:val="22"/>
        </w:rPr>
        <w:t>EL CRON</w:t>
      </w:r>
      <w:r w:rsidRPr="008127D4">
        <w:rPr>
          <w:rFonts w:cstheme="minorHAnsi"/>
          <w:b/>
          <w:sz w:val="22"/>
          <w:szCs w:val="22"/>
        </w:rPr>
        <w:t xml:space="preserve">OGRAMA QUE REGIRÁ EL PROCESO SERÁ EL SIGUIENTE: </w:t>
      </w:r>
    </w:p>
    <w:p w14:paraId="6CF394FB" w14:textId="77777777" w:rsidR="005960C9" w:rsidRPr="008127D4" w:rsidRDefault="005960C9" w:rsidP="005960C9">
      <w:pPr>
        <w:ind w:left="426"/>
        <w:jc w:val="both"/>
        <w:rPr>
          <w:rFonts w:cstheme="minorHAnsi"/>
          <w:b/>
          <w:sz w:val="22"/>
          <w:szCs w:val="22"/>
        </w:rPr>
      </w:pPr>
    </w:p>
    <w:tbl>
      <w:tblPr>
        <w:tblStyle w:val="Tablaconcuadrcula"/>
        <w:tblW w:w="0" w:type="auto"/>
        <w:jc w:val="center"/>
        <w:tblLook w:val="04A0" w:firstRow="1" w:lastRow="0" w:firstColumn="1" w:lastColumn="0" w:noHBand="0" w:noVBand="1"/>
      </w:tblPr>
      <w:tblGrid>
        <w:gridCol w:w="3017"/>
        <w:gridCol w:w="2891"/>
        <w:gridCol w:w="2608"/>
      </w:tblGrid>
      <w:tr w:rsidR="005960C9" w:rsidRPr="008127D4" w14:paraId="6A992D93" w14:textId="77777777" w:rsidTr="00712D93">
        <w:trPr>
          <w:jc w:val="center"/>
        </w:trPr>
        <w:tc>
          <w:tcPr>
            <w:tcW w:w="3171" w:type="dxa"/>
          </w:tcPr>
          <w:p w14:paraId="57A76282" w14:textId="77777777" w:rsidR="005960C9" w:rsidRPr="008127D4" w:rsidRDefault="005960C9" w:rsidP="00712D93">
            <w:pPr>
              <w:ind w:left="426"/>
              <w:jc w:val="center"/>
              <w:rPr>
                <w:rFonts w:cstheme="minorHAnsi"/>
                <w:b/>
              </w:rPr>
            </w:pPr>
            <w:r w:rsidRPr="008127D4">
              <w:rPr>
                <w:rFonts w:cstheme="minorHAnsi"/>
                <w:b/>
              </w:rPr>
              <w:t>CONCEPTO</w:t>
            </w:r>
          </w:p>
        </w:tc>
        <w:tc>
          <w:tcPr>
            <w:tcW w:w="3083" w:type="dxa"/>
          </w:tcPr>
          <w:p w14:paraId="4B7B02B2" w14:textId="77777777" w:rsidR="005960C9" w:rsidRPr="008127D4" w:rsidRDefault="005960C9" w:rsidP="00712D93">
            <w:pPr>
              <w:ind w:left="426"/>
              <w:jc w:val="center"/>
              <w:rPr>
                <w:rFonts w:cstheme="minorHAnsi"/>
                <w:b/>
              </w:rPr>
            </w:pPr>
            <w:r w:rsidRPr="008127D4">
              <w:rPr>
                <w:rFonts w:cstheme="minorHAnsi"/>
                <w:b/>
              </w:rPr>
              <w:t>DÍA</w:t>
            </w:r>
          </w:p>
        </w:tc>
        <w:tc>
          <w:tcPr>
            <w:tcW w:w="2885" w:type="dxa"/>
          </w:tcPr>
          <w:p w14:paraId="49234EF7" w14:textId="77777777" w:rsidR="005960C9" w:rsidRPr="008127D4" w:rsidRDefault="005960C9" w:rsidP="00712D93">
            <w:pPr>
              <w:ind w:left="426"/>
              <w:jc w:val="center"/>
              <w:rPr>
                <w:rFonts w:cstheme="minorHAnsi"/>
                <w:b/>
              </w:rPr>
            </w:pPr>
            <w:r w:rsidRPr="008127D4">
              <w:rPr>
                <w:rFonts w:cstheme="minorHAnsi"/>
                <w:b/>
              </w:rPr>
              <w:t>HORA</w:t>
            </w:r>
          </w:p>
        </w:tc>
      </w:tr>
      <w:tr w:rsidR="005960C9" w:rsidRPr="008127D4" w14:paraId="2423D960" w14:textId="77777777" w:rsidTr="00712D93">
        <w:trPr>
          <w:jc w:val="center"/>
        </w:trPr>
        <w:tc>
          <w:tcPr>
            <w:tcW w:w="3171" w:type="dxa"/>
          </w:tcPr>
          <w:p w14:paraId="1176440F" w14:textId="77777777" w:rsidR="005960C9" w:rsidRPr="008127D4" w:rsidRDefault="005960C9" w:rsidP="00712D93">
            <w:pPr>
              <w:ind w:left="426"/>
              <w:jc w:val="both"/>
              <w:rPr>
                <w:rFonts w:cstheme="minorHAnsi"/>
                <w:b/>
              </w:rPr>
            </w:pPr>
            <w:r w:rsidRPr="008127D4">
              <w:rPr>
                <w:rFonts w:cstheme="minorHAnsi"/>
                <w:b/>
              </w:rPr>
              <w:t>Fecha estimada de inicio</w:t>
            </w:r>
          </w:p>
        </w:tc>
        <w:tc>
          <w:tcPr>
            <w:tcW w:w="3083" w:type="dxa"/>
          </w:tcPr>
          <w:p w14:paraId="011DBD42" w14:textId="77777777" w:rsidR="005960C9" w:rsidRPr="008127D4" w:rsidRDefault="005960C9" w:rsidP="00712D93">
            <w:pPr>
              <w:ind w:left="426"/>
              <w:jc w:val="both"/>
              <w:rPr>
                <w:rFonts w:cstheme="minorHAnsi"/>
                <w:b/>
              </w:rPr>
            </w:pPr>
            <w:r>
              <w:rPr>
                <w:rFonts w:cstheme="minorHAnsi"/>
                <w:b/>
              </w:rPr>
              <w:t>06</w:t>
            </w:r>
            <w:r w:rsidRPr="008127D4">
              <w:rPr>
                <w:rFonts w:cstheme="minorHAnsi"/>
                <w:b/>
              </w:rPr>
              <w:t>/</w:t>
            </w:r>
            <w:r>
              <w:rPr>
                <w:rFonts w:cstheme="minorHAnsi"/>
                <w:b/>
              </w:rPr>
              <w:t>02/2020</w:t>
            </w:r>
          </w:p>
        </w:tc>
        <w:tc>
          <w:tcPr>
            <w:tcW w:w="2885" w:type="dxa"/>
          </w:tcPr>
          <w:p w14:paraId="6CF23D3A" w14:textId="77777777" w:rsidR="005960C9" w:rsidRPr="008127D4" w:rsidRDefault="005960C9" w:rsidP="00712D93">
            <w:pPr>
              <w:ind w:left="426"/>
              <w:jc w:val="center"/>
              <w:rPr>
                <w:rFonts w:cstheme="minorHAnsi"/>
                <w:b/>
              </w:rPr>
            </w:pPr>
            <w:r>
              <w:rPr>
                <w:rFonts w:cstheme="minorHAnsi"/>
                <w:b/>
              </w:rPr>
              <w:t>17</w:t>
            </w:r>
            <w:r w:rsidRPr="008127D4">
              <w:rPr>
                <w:rFonts w:cstheme="minorHAnsi"/>
                <w:b/>
              </w:rPr>
              <w:t>h00</w:t>
            </w:r>
          </w:p>
        </w:tc>
      </w:tr>
      <w:tr w:rsidR="005960C9" w:rsidRPr="008127D4" w14:paraId="333D8271" w14:textId="77777777" w:rsidTr="00712D93">
        <w:trPr>
          <w:jc w:val="center"/>
        </w:trPr>
        <w:tc>
          <w:tcPr>
            <w:tcW w:w="3171" w:type="dxa"/>
          </w:tcPr>
          <w:p w14:paraId="0E570E1F" w14:textId="77777777" w:rsidR="005960C9" w:rsidRPr="008127D4" w:rsidRDefault="005960C9" w:rsidP="00712D93">
            <w:pPr>
              <w:ind w:left="426"/>
              <w:jc w:val="both"/>
              <w:rPr>
                <w:rFonts w:cstheme="minorHAnsi"/>
                <w:b/>
              </w:rPr>
            </w:pPr>
            <w:r w:rsidRPr="008127D4">
              <w:rPr>
                <w:rFonts w:cstheme="minorHAnsi"/>
                <w:b/>
              </w:rPr>
              <w:lastRenderedPageBreak/>
              <w:t>Fecha límite de audiencia de preguntas y aclaraciones</w:t>
            </w:r>
          </w:p>
        </w:tc>
        <w:tc>
          <w:tcPr>
            <w:tcW w:w="3083" w:type="dxa"/>
          </w:tcPr>
          <w:p w14:paraId="3CC5715C" w14:textId="77777777" w:rsidR="005960C9" w:rsidRPr="008127D4" w:rsidRDefault="005960C9" w:rsidP="00712D93">
            <w:pPr>
              <w:ind w:left="426"/>
              <w:jc w:val="both"/>
              <w:rPr>
                <w:rFonts w:cstheme="minorHAnsi"/>
                <w:b/>
              </w:rPr>
            </w:pPr>
            <w:r>
              <w:rPr>
                <w:rFonts w:cstheme="minorHAnsi"/>
                <w:b/>
              </w:rPr>
              <w:t>27/02/2020</w:t>
            </w:r>
          </w:p>
        </w:tc>
        <w:tc>
          <w:tcPr>
            <w:tcW w:w="2885" w:type="dxa"/>
          </w:tcPr>
          <w:p w14:paraId="7D9AB5CD" w14:textId="77777777" w:rsidR="005960C9" w:rsidRPr="008127D4" w:rsidRDefault="005960C9" w:rsidP="00712D93">
            <w:pPr>
              <w:ind w:left="426"/>
              <w:jc w:val="center"/>
              <w:rPr>
                <w:rFonts w:cstheme="minorHAnsi"/>
                <w:b/>
              </w:rPr>
            </w:pPr>
            <w:r>
              <w:rPr>
                <w:rFonts w:cstheme="minorHAnsi"/>
                <w:b/>
              </w:rPr>
              <w:t>12h00</w:t>
            </w:r>
          </w:p>
        </w:tc>
      </w:tr>
      <w:tr w:rsidR="005960C9" w:rsidRPr="008127D4" w14:paraId="7D1BAE1C" w14:textId="77777777" w:rsidTr="00712D93">
        <w:trPr>
          <w:jc w:val="center"/>
        </w:trPr>
        <w:tc>
          <w:tcPr>
            <w:tcW w:w="3171" w:type="dxa"/>
          </w:tcPr>
          <w:p w14:paraId="59C20463" w14:textId="77777777" w:rsidR="005960C9" w:rsidRPr="008127D4" w:rsidRDefault="005960C9" w:rsidP="00712D93">
            <w:pPr>
              <w:ind w:left="426"/>
              <w:jc w:val="both"/>
              <w:rPr>
                <w:rFonts w:cstheme="minorHAnsi"/>
                <w:b/>
              </w:rPr>
            </w:pPr>
            <w:r w:rsidRPr="008127D4">
              <w:rPr>
                <w:rFonts w:cstheme="minorHAnsi"/>
                <w:b/>
              </w:rPr>
              <w:t>Fecha límite de entrega de propuestas</w:t>
            </w:r>
          </w:p>
        </w:tc>
        <w:tc>
          <w:tcPr>
            <w:tcW w:w="3083" w:type="dxa"/>
          </w:tcPr>
          <w:p w14:paraId="032F33EB" w14:textId="77777777" w:rsidR="005960C9" w:rsidRPr="008127D4" w:rsidRDefault="005960C9" w:rsidP="00712D93">
            <w:pPr>
              <w:ind w:left="426"/>
              <w:jc w:val="both"/>
              <w:rPr>
                <w:rFonts w:cstheme="minorHAnsi"/>
                <w:b/>
              </w:rPr>
            </w:pPr>
            <w:r>
              <w:rPr>
                <w:rFonts w:cstheme="minorHAnsi"/>
                <w:b/>
              </w:rPr>
              <w:t>28</w:t>
            </w:r>
            <w:r w:rsidRPr="008127D4">
              <w:rPr>
                <w:rFonts w:cstheme="minorHAnsi"/>
                <w:b/>
              </w:rPr>
              <w:t>/</w:t>
            </w:r>
            <w:r>
              <w:rPr>
                <w:rFonts w:cstheme="minorHAnsi"/>
                <w:b/>
              </w:rPr>
              <w:t>02</w:t>
            </w:r>
            <w:r w:rsidRPr="008127D4">
              <w:rPr>
                <w:rFonts w:cstheme="minorHAnsi"/>
                <w:b/>
              </w:rPr>
              <w:t>/20</w:t>
            </w:r>
            <w:r>
              <w:rPr>
                <w:rFonts w:cstheme="minorHAnsi"/>
                <w:b/>
              </w:rPr>
              <w:t>20</w:t>
            </w:r>
          </w:p>
        </w:tc>
        <w:tc>
          <w:tcPr>
            <w:tcW w:w="2885" w:type="dxa"/>
          </w:tcPr>
          <w:p w14:paraId="44E76BB4" w14:textId="77777777" w:rsidR="005960C9" w:rsidRPr="008127D4" w:rsidRDefault="005960C9" w:rsidP="00712D93">
            <w:pPr>
              <w:ind w:left="426"/>
              <w:jc w:val="center"/>
              <w:rPr>
                <w:rFonts w:cstheme="minorHAnsi"/>
                <w:b/>
              </w:rPr>
            </w:pPr>
            <w:r>
              <w:rPr>
                <w:rFonts w:cstheme="minorHAnsi"/>
                <w:b/>
              </w:rPr>
              <w:t>17h3</w:t>
            </w:r>
            <w:r w:rsidRPr="008127D4">
              <w:rPr>
                <w:rFonts w:cstheme="minorHAnsi"/>
                <w:b/>
              </w:rPr>
              <w:t>0</w:t>
            </w:r>
          </w:p>
        </w:tc>
      </w:tr>
      <w:tr w:rsidR="005960C9" w:rsidRPr="008127D4" w14:paraId="5D7C76D2" w14:textId="77777777" w:rsidTr="00712D93">
        <w:trPr>
          <w:jc w:val="center"/>
        </w:trPr>
        <w:tc>
          <w:tcPr>
            <w:tcW w:w="3171" w:type="dxa"/>
          </w:tcPr>
          <w:p w14:paraId="29F35139" w14:textId="77777777" w:rsidR="005960C9" w:rsidRPr="008127D4" w:rsidRDefault="005960C9" w:rsidP="00712D93">
            <w:pPr>
              <w:ind w:left="426"/>
              <w:jc w:val="both"/>
              <w:rPr>
                <w:rFonts w:cstheme="minorHAnsi"/>
                <w:b/>
              </w:rPr>
            </w:pPr>
            <w:r>
              <w:rPr>
                <w:rFonts w:cstheme="minorHAnsi"/>
                <w:b/>
              </w:rPr>
              <w:t xml:space="preserve">Inicio de calificación de propuestas </w:t>
            </w:r>
          </w:p>
        </w:tc>
        <w:tc>
          <w:tcPr>
            <w:tcW w:w="3083" w:type="dxa"/>
          </w:tcPr>
          <w:p w14:paraId="767FC481" w14:textId="77777777" w:rsidR="005960C9" w:rsidRPr="008127D4" w:rsidRDefault="005960C9" w:rsidP="00712D93">
            <w:pPr>
              <w:ind w:left="426"/>
              <w:jc w:val="both"/>
              <w:rPr>
                <w:rFonts w:cstheme="minorHAnsi"/>
                <w:b/>
              </w:rPr>
            </w:pPr>
            <w:r>
              <w:rPr>
                <w:rFonts w:cstheme="minorHAnsi"/>
                <w:b/>
              </w:rPr>
              <w:t>03</w:t>
            </w:r>
            <w:r w:rsidRPr="008127D4">
              <w:rPr>
                <w:rFonts w:cstheme="minorHAnsi"/>
                <w:b/>
              </w:rPr>
              <w:t>/</w:t>
            </w:r>
            <w:r>
              <w:rPr>
                <w:rFonts w:cstheme="minorHAnsi"/>
                <w:b/>
              </w:rPr>
              <w:t>03</w:t>
            </w:r>
            <w:r w:rsidRPr="008127D4">
              <w:rPr>
                <w:rFonts w:cstheme="minorHAnsi"/>
                <w:b/>
              </w:rPr>
              <w:t>/20</w:t>
            </w:r>
            <w:r>
              <w:rPr>
                <w:rFonts w:cstheme="minorHAnsi"/>
                <w:b/>
              </w:rPr>
              <w:t>20</w:t>
            </w:r>
          </w:p>
        </w:tc>
        <w:tc>
          <w:tcPr>
            <w:tcW w:w="2885" w:type="dxa"/>
          </w:tcPr>
          <w:p w14:paraId="1EA29009" w14:textId="77777777" w:rsidR="005960C9" w:rsidRPr="008127D4" w:rsidRDefault="005960C9" w:rsidP="00712D93">
            <w:pPr>
              <w:ind w:left="426"/>
              <w:jc w:val="center"/>
              <w:rPr>
                <w:rFonts w:cstheme="minorHAnsi"/>
                <w:b/>
              </w:rPr>
            </w:pPr>
            <w:r>
              <w:rPr>
                <w:rFonts w:cstheme="minorHAnsi"/>
                <w:b/>
              </w:rPr>
              <w:t>08</w:t>
            </w:r>
            <w:r w:rsidRPr="008127D4">
              <w:rPr>
                <w:rFonts w:cstheme="minorHAnsi"/>
                <w:b/>
              </w:rPr>
              <w:t>h3</w:t>
            </w:r>
            <w:r>
              <w:rPr>
                <w:rFonts w:cstheme="minorHAnsi"/>
                <w:b/>
              </w:rPr>
              <w:t>0</w:t>
            </w:r>
          </w:p>
        </w:tc>
      </w:tr>
      <w:tr w:rsidR="005960C9" w:rsidRPr="008127D4" w14:paraId="5E31A40A" w14:textId="77777777" w:rsidTr="00712D93">
        <w:trPr>
          <w:jc w:val="center"/>
        </w:trPr>
        <w:tc>
          <w:tcPr>
            <w:tcW w:w="3171" w:type="dxa"/>
          </w:tcPr>
          <w:p w14:paraId="0AE7300F" w14:textId="77777777" w:rsidR="005960C9" w:rsidRPr="008127D4" w:rsidRDefault="005960C9" w:rsidP="00712D93">
            <w:pPr>
              <w:ind w:left="426"/>
              <w:jc w:val="both"/>
              <w:rPr>
                <w:rFonts w:cstheme="minorHAnsi"/>
                <w:b/>
              </w:rPr>
            </w:pPr>
            <w:r w:rsidRPr="008127D4">
              <w:rPr>
                <w:rFonts w:cstheme="minorHAnsi"/>
                <w:b/>
              </w:rPr>
              <w:t>Análisis y calificación de las propuestas</w:t>
            </w:r>
            <w:r>
              <w:rPr>
                <w:rFonts w:cstheme="minorHAnsi"/>
                <w:b/>
              </w:rPr>
              <w:t xml:space="preserve"> </w:t>
            </w:r>
          </w:p>
        </w:tc>
        <w:tc>
          <w:tcPr>
            <w:tcW w:w="3083" w:type="dxa"/>
          </w:tcPr>
          <w:p w14:paraId="622B53CA" w14:textId="77777777" w:rsidR="005960C9" w:rsidRPr="008127D4" w:rsidRDefault="005960C9" w:rsidP="00712D93">
            <w:pPr>
              <w:ind w:left="426"/>
              <w:jc w:val="both"/>
              <w:rPr>
                <w:rFonts w:cstheme="minorHAnsi"/>
                <w:b/>
              </w:rPr>
            </w:pPr>
            <w:r>
              <w:rPr>
                <w:rFonts w:cstheme="minorHAnsi"/>
                <w:b/>
              </w:rPr>
              <w:t>06</w:t>
            </w:r>
            <w:r w:rsidRPr="008127D4">
              <w:rPr>
                <w:rFonts w:cstheme="minorHAnsi"/>
                <w:b/>
              </w:rPr>
              <w:t>/</w:t>
            </w:r>
            <w:r>
              <w:rPr>
                <w:rFonts w:cstheme="minorHAnsi"/>
                <w:b/>
              </w:rPr>
              <w:t>03</w:t>
            </w:r>
            <w:r w:rsidRPr="008127D4">
              <w:rPr>
                <w:rFonts w:cstheme="minorHAnsi"/>
                <w:b/>
              </w:rPr>
              <w:t>/20</w:t>
            </w:r>
            <w:r>
              <w:rPr>
                <w:rFonts w:cstheme="minorHAnsi"/>
                <w:b/>
              </w:rPr>
              <w:t>20</w:t>
            </w:r>
          </w:p>
        </w:tc>
        <w:tc>
          <w:tcPr>
            <w:tcW w:w="2885" w:type="dxa"/>
          </w:tcPr>
          <w:p w14:paraId="333A49E5" w14:textId="77777777" w:rsidR="005960C9" w:rsidRPr="008127D4" w:rsidRDefault="005960C9" w:rsidP="00712D93">
            <w:pPr>
              <w:ind w:left="426"/>
              <w:jc w:val="center"/>
              <w:rPr>
                <w:rFonts w:cstheme="minorHAnsi"/>
                <w:b/>
              </w:rPr>
            </w:pPr>
            <w:r>
              <w:rPr>
                <w:rFonts w:cstheme="minorHAnsi"/>
                <w:b/>
              </w:rPr>
              <w:t>17</w:t>
            </w:r>
            <w:r w:rsidRPr="008127D4">
              <w:rPr>
                <w:rFonts w:cstheme="minorHAnsi"/>
                <w:b/>
              </w:rPr>
              <w:t>h30</w:t>
            </w:r>
          </w:p>
        </w:tc>
      </w:tr>
      <w:tr w:rsidR="005960C9" w:rsidRPr="008127D4" w14:paraId="2531A231" w14:textId="77777777" w:rsidTr="00712D93">
        <w:trPr>
          <w:jc w:val="center"/>
        </w:trPr>
        <w:tc>
          <w:tcPr>
            <w:tcW w:w="3171" w:type="dxa"/>
          </w:tcPr>
          <w:p w14:paraId="316F0945" w14:textId="77777777" w:rsidR="005960C9" w:rsidRPr="008127D4" w:rsidRDefault="005960C9" w:rsidP="00712D93">
            <w:pPr>
              <w:ind w:left="426"/>
              <w:jc w:val="both"/>
              <w:rPr>
                <w:rFonts w:cstheme="minorHAnsi"/>
                <w:b/>
              </w:rPr>
            </w:pPr>
            <w:r>
              <w:rPr>
                <w:rFonts w:cstheme="minorHAnsi"/>
                <w:b/>
              </w:rPr>
              <w:t>Fecha límite notificación resultados de</w:t>
            </w:r>
            <w:r w:rsidRPr="008127D4">
              <w:rPr>
                <w:rFonts w:cstheme="minorHAnsi"/>
                <w:b/>
              </w:rPr>
              <w:t xml:space="preserve"> arrendamiento</w:t>
            </w:r>
          </w:p>
        </w:tc>
        <w:tc>
          <w:tcPr>
            <w:tcW w:w="3083" w:type="dxa"/>
          </w:tcPr>
          <w:p w14:paraId="0BC37CA7" w14:textId="77777777" w:rsidR="005960C9" w:rsidRPr="008127D4" w:rsidRDefault="005960C9" w:rsidP="00712D93">
            <w:pPr>
              <w:ind w:left="426"/>
              <w:jc w:val="both"/>
              <w:rPr>
                <w:rFonts w:cstheme="minorHAnsi"/>
                <w:b/>
              </w:rPr>
            </w:pPr>
            <w:r>
              <w:rPr>
                <w:rFonts w:cstheme="minorHAnsi"/>
                <w:b/>
              </w:rPr>
              <w:t>09</w:t>
            </w:r>
            <w:r w:rsidRPr="008127D4">
              <w:rPr>
                <w:rFonts w:cstheme="minorHAnsi"/>
                <w:b/>
              </w:rPr>
              <w:t>/</w:t>
            </w:r>
            <w:r>
              <w:rPr>
                <w:rFonts w:cstheme="minorHAnsi"/>
                <w:b/>
              </w:rPr>
              <w:t>03</w:t>
            </w:r>
            <w:r w:rsidRPr="008127D4">
              <w:rPr>
                <w:rFonts w:cstheme="minorHAnsi"/>
                <w:b/>
              </w:rPr>
              <w:t>/20</w:t>
            </w:r>
            <w:r>
              <w:rPr>
                <w:rFonts w:cstheme="minorHAnsi"/>
                <w:b/>
              </w:rPr>
              <w:t>20</w:t>
            </w:r>
          </w:p>
        </w:tc>
        <w:tc>
          <w:tcPr>
            <w:tcW w:w="2885" w:type="dxa"/>
          </w:tcPr>
          <w:p w14:paraId="6591CB50" w14:textId="77777777" w:rsidR="005960C9" w:rsidRPr="008127D4" w:rsidRDefault="005960C9" w:rsidP="00712D93">
            <w:pPr>
              <w:ind w:left="426"/>
              <w:jc w:val="center"/>
              <w:rPr>
                <w:rFonts w:cstheme="minorHAnsi"/>
                <w:b/>
              </w:rPr>
            </w:pPr>
            <w:r>
              <w:rPr>
                <w:rFonts w:cstheme="minorHAnsi"/>
                <w:b/>
              </w:rPr>
              <w:t>17</w:t>
            </w:r>
            <w:r w:rsidRPr="008127D4">
              <w:rPr>
                <w:rFonts w:cstheme="minorHAnsi"/>
                <w:b/>
              </w:rPr>
              <w:t>h30</w:t>
            </w:r>
          </w:p>
        </w:tc>
      </w:tr>
    </w:tbl>
    <w:p w14:paraId="7C27FB61" w14:textId="77777777" w:rsidR="005960C9" w:rsidRDefault="005960C9" w:rsidP="005960C9">
      <w:pPr>
        <w:ind w:right="272"/>
        <w:jc w:val="both"/>
        <w:rPr>
          <w:rFonts w:ascii="Arial Narrow" w:hAnsi="Arial Narrow"/>
          <w:b/>
          <w:sz w:val="20"/>
          <w:szCs w:val="20"/>
        </w:rPr>
      </w:pPr>
    </w:p>
    <w:p w14:paraId="24E3A051" w14:textId="77777777" w:rsidR="005960C9" w:rsidRDefault="005960C9" w:rsidP="005960C9">
      <w:pPr>
        <w:ind w:left="426"/>
        <w:jc w:val="center"/>
        <w:rPr>
          <w:rFonts w:ascii="Arial Narrow" w:hAnsi="Arial Narrow"/>
          <w:b/>
          <w:sz w:val="20"/>
          <w:szCs w:val="20"/>
        </w:rPr>
      </w:pPr>
    </w:p>
    <w:p w14:paraId="4B8A0271" w14:textId="77777777" w:rsidR="005960C9" w:rsidRDefault="005960C9" w:rsidP="005960C9">
      <w:pPr>
        <w:ind w:left="426"/>
        <w:jc w:val="center"/>
        <w:rPr>
          <w:rFonts w:ascii="Arial Narrow" w:hAnsi="Arial Narrow"/>
          <w:b/>
          <w:sz w:val="20"/>
          <w:szCs w:val="20"/>
        </w:rPr>
      </w:pPr>
      <w:r>
        <w:rPr>
          <w:rFonts w:ascii="Arial Narrow" w:hAnsi="Arial Narrow"/>
          <w:b/>
          <w:sz w:val="20"/>
          <w:szCs w:val="20"/>
        </w:rPr>
        <w:t>Aprobado por:</w:t>
      </w:r>
    </w:p>
    <w:p w14:paraId="088C79AD" w14:textId="77777777" w:rsidR="005960C9" w:rsidRDefault="005960C9" w:rsidP="005960C9">
      <w:pPr>
        <w:ind w:left="426"/>
        <w:jc w:val="center"/>
        <w:rPr>
          <w:rFonts w:ascii="Arial Narrow" w:hAnsi="Arial Narrow"/>
          <w:b/>
          <w:sz w:val="20"/>
          <w:szCs w:val="20"/>
        </w:rPr>
      </w:pPr>
    </w:p>
    <w:p w14:paraId="1024A669" w14:textId="77777777" w:rsidR="005960C9" w:rsidRDefault="005960C9" w:rsidP="005960C9">
      <w:pPr>
        <w:ind w:left="426"/>
        <w:jc w:val="center"/>
        <w:rPr>
          <w:rFonts w:ascii="Arial Narrow" w:hAnsi="Arial Narrow"/>
          <w:b/>
          <w:sz w:val="20"/>
          <w:szCs w:val="20"/>
        </w:rPr>
      </w:pPr>
    </w:p>
    <w:p w14:paraId="6910C556" w14:textId="77777777" w:rsidR="005960C9" w:rsidRDefault="005960C9" w:rsidP="005960C9">
      <w:pPr>
        <w:ind w:left="426"/>
        <w:jc w:val="center"/>
        <w:rPr>
          <w:rFonts w:ascii="Arial Narrow" w:hAnsi="Arial Narrow"/>
          <w:b/>
          <w:sz w:val="20"/>
          <w:szCs w:val="20"/>
        </w:rPr>
      </w:pPr>
    </w:p>
    <w:p w14:paraId="436F611D" w14:textId="77777777" w:rsidR="005960C9" w:rsidRDefault="005960C9" w:rsidP="005960C9">
      <w:pPr>
        <w:ind w:left="426"/>
        <w:jc w:val="center"/>
        <w:rPr>
          <w:rFonts w:ascii="Arial Narrow" w:hAnsi="Arial Narrow"/>
          <w:b/>
          <w:sz w:val="20"/>
          <w:szCs w:val="20"/>
        </w:rPr>
      </w:pPr>
    </w:p>
    <w:p w14:paraId="22ED6C74" w14:textId="77777777" w:rsidR="005960C9" w:rsidRPr="003164EA" w:rsidRDefault="005960C9" w:rsidP="005960C9">
      <w:pPr>
        <w:ind w:left="426"/>
        <w:jc w:val="center"/>
        <w:rPr>
          <w:rFonts w:ascii="Arial Narrow" w:hAnsi="Arial Narrow"/>
          <w:b/>
          <w:sz w:val="20"/>
          <w:szCs w:val="20"/>
          <w:lang w:val="es-EC"/>
        </w:rPr>
      </w:pPr>
      <w:r>
        <w:rPr>
          <w:rFonts w:ascii="Arial Narrow" w:hAnsi="Arial Narrow"/>
          <w:b/>
          <w:sz w:val="20"/>
          <w:szCs w:val="20"/>
          <w:lang w:val="es-EC"/>
        </w:rPr>
        <w:t>Verónica Margarita Moya Moncayo,</w:t>
      </w:r>
      <w:r w:rsidRPr="003164EA">
        <w:rPr>
          <w:rFonts w:ascii="Arial Narrow" w:hAnsi="Arial Narrow"/>
          <w:b/>
          <w:sz w:val="20"/>
          <w:szCs w:val="20"/>
          <w:lang w:val="es-EC"/>
        </w:rPr>
        <w:t xml:space="preserve"> </w:t>
      </w:r>
    </w:p>
    <w:p w14:paraId="09666C98" w14:textId="77777777" w:rsidR="005960C9" w:rsidRDefault="005960C9" w:rsidP="005960C9">
      <w:pPr>
        <w:ind w:left="426"/>
        <w:jc w:val="center"/>
        <w:rPr>
          <w:rFonts w:ascii="Arial Narrow" w:hAnsi="Arial Narrow"/>
          <w:b/>
          <w:sz w:val="20"/>
          <w:szCs w:val="20"/>
        </w:rPr>
      </w:pPr>
      <w:r>
        <w:rPr>
          <w:rFonts w:ascii="Arial Narrow" w:hAnsi="Arial Narrow"/>
          <w:b/>
          <w:sz w:val="20"/>
          <w:szCs w:val="20"/>
        </w:rPr>
        <w:t>D</w:t>
      </w:r>
      <w:r w:rsidRPr="004A3FE2">
        <w:rPr>
          <w:rFonts w:ascii="Arial Narrow" w:hAnsi="Arial Narrow"/>
          <w:b/>
          <w:sz w:val="20"/>
          <w:szCs w:val="20"/>
        </w:rPr>
        <w:t>irector</w:t>
      </w:r>
      <w:r>
        <w:rPr>
          <w:rFonts w:ascii="Arial Narrow" w:hAnsi="Arial Narrow"/>
          <w:b/>
          <w:sz w:val="20"/>
          <w:szCs w:val="20"/>
        </w:rPr>
        <w:t>a</w:t>
      </w:r>
      <w:r w:rsidRPr="004A3FE2">
        <w:rPr>
          <w:rFonts w:ascii="Arial Narrow" w:hAnsi="Arial Narrow"/>
          <w:b/>
          <w:sz w:val="20"/>
          <w:szCs w:val="20"/>
        </w:rPr>
        <w:t xml:space="preserve"> de Bienes Inmuebles en Depósito</w:t>
      </w:r>
      <w:r>
        <w:rPr>
          <w:rFonts w:ascii="Arial Narrow" w:hAnsi="Arial Narrow"/>
          <w:b/>
          <w:sz w:val="20"/>
          <w:szCs w:val="20"/>
        </w:rPr>
        <w:t xml:space="preserve"> Encargada.</w:t>
      </w:r>
    </w:p>
    <w:p w14:paraId="3960BD84" w14:textId="77777777" w:rsidR="005960C9" w:rsidRPr="00531D1C" w:rsidRDefault="005960C9" w:rsidP="005960C9">
      <w:pPr>
        <w:ind w:left="426"/>
        <w:jc w:val="center"/>
        <w:rPr>
          <w:rFonts w:ascii="Arial Narrow" w:hAnsi="Arial Narrow"/>
          <w:sz w:val="20"/>
          <w:szCs w:val="20"/>
          <w:lang w:val="es-EC"/>
        </w:rPr>
      </w:pPr>
      <w:r>
        <w:rPr>
          <w:rFonts w:ascii="Arial Narrow" w:hAnsi="Arial Narrow"/>
          <w:b/>
          <w:sz w:val="20"/>
          <w:szCs w:val="20"/>
        </w:rPr>
        <w:t>SERVICIO DE GESTIÓN INMOBILIARIA DEL SECTOR PÚBLICO.</w:t>
      </w:r>
    </w:p>
    <w:p w14:paraId="6E9E533B" w14:textId="77777777" w:rsidR="009E5604" w:rsidRPr="005960C9" w:rsidRDefault="009E5604" w:rsidP="009E5604">
      <w:pPr>
        <w:rPr>
          <w:lang w:val="es-EC"/>
        </w:rPr>
      </w:pPr>
    </w:p>
    <w:p w14:paraId="4AEBED1A" w14:textId="77777777" w:rsidR="009E5604" w:rsidRDefault="009E5604" w:rsidP="009E5604"/>
    <w:p w14:paraId="57F3E339" w14:textId="77777777" w:rsidR="009E5604" w:rsidRDefault="009E5604" w:rsidP="009E5604"/>
    <w:p w14:paraId="1BF4C232" w14:textId="77777777" w:rsidR="00005C07" w:rsidRDefault="00005C07" w:rsidP="00005C07"/>
    <w:p w14:paraId="17CACBB6" w14:textId="77777777" w:rsidR="00005C07" w:rsidRDefault="00005C07" w:rsidP="00005C07"/>
    <w:p w14:paraId="59F5CCE6" w14:textId="77777777" w:rsidR="00005C07" w:rsidRDefault="00005C07" w:rsidP="00005C07"/>
    <w:p w14:paraId="45C26DD8" w14:textId="77777777" w:rsidR="00005C07" w:rsidRDefault="00005C07" w:rsidP="00005C07"/>
    <w:p w14:paraId="4EFCCC96" w14:textId="77777777" w:rsidR="00005C07" w:rsidRDefault="00005C07" w:rsidP="00005C07"/>
    <w:p w14:paraId="53417D85" w14:textId="77777777" w:rsidR="00005C07" w:rsidRDefault="00005C07" w:rsidP="00005C07"/>
    <w:p w14:paraId="5EC6BCDB" w14:textId="77777777" w:rsidR="009B1108" w:rsidRDefault="009B1108" w:rsidP="00005C07"/>
    <w:p w14:paraId="0947F621" w14:textId="77777777" w:rsidR="009B1108" w:rsidRDefault="009B1108" w:rsidP="00005C07"/>
    <w:p w14:paraId="28B9F7ED" w14:textId="77777777" w:rsidR="009B1108" w:rsidRDefault="009B1108" w:rsidP="00005C07"/>
    <w:p w14:paraId="016911D3" w14:textId="77777777" w:rsidR="009B1108" w:rsidRDefault="009B1108" w:rsidP="00005C07"/>
    <w:p w14:paraId="36DD6D25" w14:textId="77777777" w:rsidR="009B1108" w:rsidRDefault="009B1108" w:rsidP="00005C07"/>
    <w:p w14:paraId="67B105B3" w14:textId="77777777" w:rsidR="009B1108" w:rsidRDefault="009B1108" w:rsidP="00005C07"/>
    <w:p w14:paraId="0D34807E" w14:textId="77777777" w:rsidR="009B1108" w:rsidRDefault="009B1108" w:rsidP="00005C07"/>
    <w:p w14:paraId="32321ACC" w14:textId="77777777" w:rsidR="009B1108" w:rsidRDefault="009B1108" w:rsidP="00005C07"/>
    <w:p w14:paraId="473AC05A" w14:textId="77777777" w:rsidR="009B1108" w:rsidRDefault="009B1108" w:rsidP="00005C07"/>
    <w:p w14:paraId="33F21809" w14:textId="77777777" w:rsidR="009B1108" w:rsidRDefault="009B1108" w:rsidP="00005C07"/>
    <w:p w14:paraId="4840423E" w14:textId="77777777" w:rsidR="009B1108" w:rsidRDefault="009B1108" w:rsidP="00005C07"/>
    <w:p w14:paraId="643A3211" w14:textId="77777777" w:rsidR="009B1108" w:rsidRDefault="009B1108" w:rsidP="00005C07"/>
    <w:p w14:paraId="279FA572" w14:textId="77777777" w:rsidR="009B1108" w:rsidRDefault="009B1108" w:rsidP="00005C07"/>
    <w:p w14:paraId="329AD624" w14:textId="77777777" w:rsidR="009B1108" w:rsidRDefault="009B1108" w:rsidP="00005C07"/>
    <w:sectPr w:rsidR="009B1108" w:rsidSect="00967F3B">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58E6D" w14:textId="77777777" w:rsidR="006E567A" w:rsidRDefault="006E567A" w:rsidP="00005C07">
      <w:r>
        <w:separator/>
      </w:r>
    </w:p>
  </w:endnote>
  <w:endnote w:type="continuationSeparator" w:id="0">
    <w:p w14:paraId="5FD28AB6" w14:textId="77777777" w:rsidR="006E567A" w:rsidRDefault="006E567A" w:rsidP="0000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1E66" w14:textId="65AEBA55" w:rsidR="009E5604" w:rsidRDefault="009E5604">
    <w:pPr>
      <w:pStyle w:val="Piedepgina"/>
    </w:pPr>
    <w:r>
      <w:rPr>
        <w:lang w:val="es-ES" w:eastAsia="es-ES"/>
      </w:rPr>
      <w:drawing>
        <wp:anchor distT="0" distB="0" distL="114300" distR="114300" simplePos="0" relativeHeight="251665408" behindDoc="1" locked="0" layoutInCell="1" allowOverlap="1" wp14:anchorId="03D4F9DA" wp14:editId="39A74FD7">
          <wp:simplePos x="0" y="0"/>
          <wp:positionH relativeFrom="column">
            <wp:posOffset>-800100</wp:posOffset>
          </wp:positionH>
          <wp:positionV relativeFrom="paragraph">
            <wp:posOffset>-235585</wp:posOffset>
          </wp:positionV>
          <wp:extent cx="6883400" cy="688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AGINA.png"/>
                  <pic:cNvPicPr/>
                </pic:nvPicPr>
                <pic:blipFill>
                  <a:blip r:embed="rId1">
                    <a:extLst>
                      <a:ext uri="{28A0092B-C50C-407E-A947-70E740481C1C}">
                        <a14:useLocalDpi xmlns:a14="http://schemas.microsoft.com/office/drawing/2010/main" val="0"/>
                      </a:ext>
                    </a:extLst>
                  </a:blip>
                  <a:stretch>
                    <a:fillRect/>
                  </a:stretch>
                </pic:blipFill>
                <pic:spPr>
                  <a:xfrm>
                    <a:off x="0" y="0"/>
                    <a:ext cx="6883400" cy="688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39962" w14:textId="77777777" w:rsidR="006E567A" w:rsidRDefault="006E567A" w:rsidP="00005C07">
      <w:r>
        <w:separator/>
      </w:r>
    </w:p>
  </w:footnote>
  <w:footnote w:type="continuationSeparator" w:id="0">
    <w:p w14:paraId="7CD8309B" w14:textId="77777777" w:rsidR="006E567A" w:rsidRDefault="006E567A" w:rsidP="00005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1138" w14:textId="010253DA" w:rsidR="009E5604" w:rsidRDefault="009E5604">
    <w:pPr>
      <w:pStyle w:val="Encabezado"/>
    </w:pPr>
    <w:r>
      <w:rPr>
        <w:lang w:val="es-ES" w:eastAsia="es-ES"/>
      </w:rPr>
      <w:drawing>
        <wp:anchor distT="0" distB="0" distL="114300" distR="114300" simplePos="0" relativeHeight="251664384" behindDoc="1" locked="0" layoutInCell="1" allowOverlap="1" wp14:anchorId="6836E0AE" wp14:editId="721D1BB8">
          <wp:simplePos x="0" y="0"/>
          <wp:positionH relativeFrom="column">
            <wp:posOffset>-685800</wp:posOffset>
          </wp:positionH>
          <wp:positionV relativeFrom="paragraph">
            <wp:posOffset>-10160</wp:posOffset>
          </wp:positionV>
          <wp:extent cx="6647425" cy="132149"/>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a:extLst>
                      <a:ext uri="{28A0092B-C50C-407E-A947-70E740481C1C}">
                        <a14:useLocalDpi xmlns:a14="http://schemas.microsoft.com/office/drawing/2010/main" val="0"/>
                      </a:ext>
                    </a:extLst>
                  </a:blip>
                  <a:stretch>
                    <a:fillRect/>
                  </a:stretch>
                </pic:blipFill>
                <pic:spPr>
                  <a:xfrm>
                    <a:off x="0" y="0"/>
                    <a:ext cx="6647425" cy="132149"/>
                  </a:xfrm>
                  <a:prstGeom prst="rect">
                    <a:avLst/>
                  </a:prstGeom>
                </pic:spPr>
              </pic:pic>
            </a:graphicData>
          </a:graphic>
          <wp14:sizeRelH relativeFrom="page">
            <wp14:pctWidth>0</wp14:pctWidth>
          </wp14:sizeRelH>
          <wp14:sizeRelV relativeFrom="page">
            <wp14:pctHeight>0</wp14:pctHeight>
          </wp14:sizeRelV>
        </wp:anchor>
      </w:drawing>
    </w:r>
  </w:p>
  <w:p w14:paraId="514680B0" w14:textId="6020A363" w:rsidR="009E5604" w:rsidRDefault="009E5604" w:rsidP="009B1108">
    <w:pPr>
      <w:pStyle w:val="Encabezado"/>
      <w:tabs>
        <w:tab w:val="clear" w:pos="4320"/>
        <w:tab w:val="clear" w:pos="8640"/>
        <w:tab w:val="center" w:pos="4150"/>
      </w:tabs>
    </w:pPr>
    <w:r>
      <w:rPr>
        <w:lang w:val="es-ES" w:eastAsia="es-ES"/>
      </w:rPr>
      <w:drawing>
        <wp:anchor distT="0" distB="0" distL="114300" distR="114300" simplePos="0" relativeHeight="251662336" behindDoc="1" locked="0" layoutInCell="1" allowOverlap="1" wp14:anchorId="45DAB5AA" wp14:editId="409B2DF4">
          <wp:simplePos x="0" y="0"/>
          <wp:positionH relativeFrom="column">
            <wp:posOffset>-800100</wp:posOffset>
          </wp:positionH>
          <wp:positionV relativeFrom="paragraph">
            <wp:posOffset>3193415</wp:posOffset>
          </wp:positionV>
          <wp:extent cx="2154351" cy="234969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2">
                    <a:extLst>
                      <a:ext uri="{28A0092B-C50C-407E-A947-70E740481C1C}">
                        <a14:useLocalDpi xmlns:a14="http://schemas.microsoft.com/office/drawing/2010/main" val="0"/>
                      </a:ext>
                    </a:extLst>
                  </a:blip>
                  <a:stretch>
                    <a:fillRect/>
                  </a:stretch>
                </pic:blipFill>
                <pic:spPr>
                  <a:xfrm>
                    <a:off x="0" y="0"/>
                    <a:ext cx="2154351" cy="2349694"/>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07"/>
    <w:rsid w:val="00005C07"/>
    <w:rsid w:val="0034598F"/>
    <w:rsid w:val="0041148C"/>
    <w:rsid w:val="005960C9"/>
    <w:rsid w:val="006A3067"/>
    <w:rsid w:val="006E567A"/>
    <w:rsid w:val="00967F3B"/>
    <w:rsid w:val="009B1108"/>
    <w:rsid w:val="009C406A"/>
    <w:rsid w:val="009E5604"/>
    <w:rsid w:val="00E147DA"/>
    <w:rsid w:val="00E9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9702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04"/>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5C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5C07"/>
    <w:rPr>
      <w:rFonts w:ascii="Lucida Grande" w:hAnsi="Lucida Grande" w:cs="Lucida Grande"/>
      <w:noProof/>
      <w:sz w:val="18"/>
      <w:szCs w:val="18"/>
      <w:lang w:val="es-ES_tradnl"/>
    </w:rPr>
  </w:style>
  <w:style w:type="paragraph" w:styleId="Encabezado">
    <w:name w:val="header"/>
    <w:basedOn w:val="Normal"/>
    <w:link w:val="EncabezadoCar"/>
    <w:uiPriority w:val="99"/>
    <w:unhideWhenUsed/>
    <w:rsid w:val="00005C07"/>
    <w:pPr>
      <w:tabs>
        <w:tab w:val="center" w:pos="4320"/>
        <w:tab w:val="right" w:pos="8640"/>
      </w:tabs>
    </w:pPr>
    <w:rPr>
      <w:noProof/>
      <w:lang w:eastAsia="en-US"/>
    </w:rPr>
  </w:style>
  <w:style w:type="character" w:customStyle="1" w:styleId="EncabezadoCar">
    <w:name w:val="Encabezado Car"/>
    <w:basedOn w:val="Fuentedeprrafopredeter"/>
    <w:link w:val="Encabezado"/>
    <w:uiPriority w:val="99"/>
    <w:rsid w:val="00005C07"/>
    <w:rPr>
      <w:noProof/>
      <w:lang w:val="es-ES_tradnl"/>
    </w:rPr>
  </w:style>
  <w:style w:type="paragraph" w:styleId="Piedepgina">
    <w:name w:val="footer"/>
    <w:basedOn w:val="Normal"/>
    <w:link w:val="PiedepginaCar"/>
    <w:uiPriority w:val="99"/>
    <w:unhideWhenUsed/>
    <w:rsid w:val="00005C07"/>
    <w:pPr>
      <w:tabs>
        <w:tab w:val="center" w:pos="4320"/>
        <w:tab w:val="right" w:pos="8640"/>
      </w:tabs>
    </w:pPr>
    <w:rPr>
      <w:noProof/>
      <w:lang w:eastAsia="en-US"/>
    </w:rPr>
  </w:style>
  <w:style w:type="character" w:customStyle="1" w:styleId="PiedepginaCar">
    <w:name w:val="Pie de página Car"/>
    <w:basedOn w:val="Fuentedeprrafopredeter"/>
    <w:link w:val="Piedepgina"/>
    <w:uiPriority w:val="99"/>
    <w:rsid w:val="00005C07"/>
    <w:rPr>
      <w:noProof/>
      <w:lang w:val="es-ES_tradnl"/>
    </w:rPr>
  </w:style>
  <w:style w:type="table" w:styleId="Tablaconcuadrcula">
    <w:name w:val="Table Grid"/>
    <w:basedOn w:val="Tablanormal"/>
    <w:uiPriority w:val="59"/>
    <w:rsid w:val="009E5604"/>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960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04"/>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5C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5C07"/>
    <w:rPr>
      <w:rFonts w:ascii="Lucida Grande" w:hAnsi="Lucida Grande" w:cs="Lucida Grande"/>
      <w:noProof/>
      <w:sz w:val="18"/>
      <w:szCs w:val="18"/>
      <w:lang w:val="es-ES_tradnl"/>
    </w:rPr>
  </w:style>
  <w:style w:type="paragraph" w:styleId="Encabezado">
    <w:name w:val="header"/>
    <w:basedOn w:val="Normal"/>
    <w:link w:val="EncabezadoCar"/>
    <w:uiPriority w:val="99"/>
    <w:unhideWhenUsed/>
    <w:rsid w:val="00005C07"/>
    <w:pPr>
      <w:tabs>
        <w:tab w:val="center" w:pos="4320"/>
        <w:tab w:val="right" w:pos="8640"/>
      </w:tabs>
    </w:pPr>
    <w:rPr>
      <w:noProof/>
      <w:lang w:eastAsia="en-US"/>
    </w:rPr>
  </w:style>
  <w:style w:type="character" w:customStyle="1" w:styleId="EncabezadoCar">
    <w:name w:val="Encabezado Car"/>
    <w:basedOn w:val="Fuentedeprrafopredeter"/>
    <w:link w:val="Encabezado"/>
    <w:uiPriority w:val="99"/>
    <w:rsid w:val="00005C07"/>
    <w:rPr>
      <w:noProof/>
      <w:lang w:val="es-ES_tradnl"/>
    </w:rPr>
  </w:style>
  <w:style w:type="paragraph" w:styleId="Piedepgina">
    <w:name w:val="footer"/>
    <w:basedOn w:val="Normal"/>
    <w:link w:val="PiedepginaCar"/>
    <w:uiPriority w:val="99"/>
    <w:unhideWhenUsed/>
    <w:rsid w:val="00005C07"/>
    <w:pPr>
      <w:tabs>
        <w:tab w:val="center" w:pos="4320"/>
        <w:tab w:val="right" w:pos="8640"/>
      </w:tabs>
    </w:pPr>
    <w:rPr>
      <w:noProof/>
      <w:lang w:eastAsia="en-US"/>
    </w:rPr>
  </w:style>
  <w:style w:type="character" w:customStyle="1" w:styleId="PiedepginaCar">
    <w:name w:val="Pie de página Car"/>
    <w:basedOn w:val="Fuentedeprrafopredeter"/>
    <w:link w:val="Piedepgina"/>
    <w:uiPriority w:val="99"/>
    <w:rsid w:val="00005C07"/>
    <w:rPr>
      <w:noProof/>
      <w:lang w:val="es-ES_tradnl"/>
    </w:rPr>
  </w:style>
  <w:style w:type="table" w:styleId="Tablaconcuadrcula">
    <w:name w:val="Table Grid"/>
    <w:basedOn w:val="Tablanormal"/>
    <w:uiPriority w:val="59"/>
    <w:rsid w:val="009E5604"/>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96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ton.andrede@inmobiliar.gob.ec" TargetMode="External"/><Relationship Id="rId3" Type="http://schemas.openxmlformats.org/officeDocument/2006/relationships/settings" Target="settings.xml"/><Relationship Id="rId7" Type="http://schemas.openxmlformats.org/officeDocument/2006/relationships/hyperlink" Target="mailto:veronica.moya@inmobiliar.gob.e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 cuesta</dc:creator>
  <cp:lastModifiedBy>VERONICA MOYA</cp:lastModifiedBy>
  <cp:revision>2</cp:revision>
  <cp:lastPrinted>2020-01-09T14:41:00Z</cp:lastPrinted>
  <dcterms:created xsi:type="dcterms:W3CDTF">2020-02-19T20:38:00Z</dcterms:created>
  <dcterms:modified xsi:type="dcterms:W3CDTF">2020-02-19T20:38:00Z</dcterms:modified>
</cp:coreProperties>
</file>